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80" w:rsidRDefault="00CE2E8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10038" w:type="dxa"/>
        <w:tblInd w:w="-432" w:type="dxa"/>
        <w:tblLayout w:type="fixed"/>
        <w:tblLook w:val="0000" w:firstRow="0" w:lastRow="0" w:firstColumn="0" w:lastColumn="0" w:noHBand="0" w:noVBand="0"/>
      </w:tblPr>
      <w:tblGrid>
        <w:gridCol w:w="4860"/>
        <w:gridCol w:w="360"/>
        <w:gridCol w:w="4818"/>
      </w:tblGrid>
      <w:tr w:rsidR="00CE2E80" w:rsidTr="002A22E3">
        <w:tc>
          <w:tcPr>
            <w:tcW w:w="5220" w:type="dxa"/>
            <w:gridSpan w:val="2"/>
          </w:tcPr>
          <w:p w:rsidR="00CE2E80" w:rsidRDefault="009939B7">
            <w:pPr>
              <w:pBdr>
                <w:top w:val="nil"/>
                <w:left w:val="nil"/>
                <w:bottom w:val="nil"/>
                <w:right w:val="nil"/>
                <w:between w:val="nil"/>
              </w:pBdr>
              <w:spacing w:after="240"/>
              <w:rPr>
                <w:color w:val="000000"/>
                <w:sz w:val="21"/>
                <w:szCs w:val="21"/>
              </w:rPr>
            </w:pPr>
            <w:r>
              <w:rPr>
                <w:b/>
                <w:color w:val="000000"/>
                <w:sz w:val="21"/>
                <w:szCs w:val="21"/>
              </w:rPr>
              <w:t>Договор</w:t>
            </w:r>
            <w:r>
              <w:rPr>
                <w:b/>
                <w:smallCaps/>
                <w:color w:val="000000"/>
                <w:sz w:val="21"/>
                <w:szCs w:val="21"/>
              </w:rPr>
              <w:t xml:space="preserve"> </w:t>
            </w:r>
            <w:r>
              <w:rPr>
                <w:b/>
                <w:color w:val="000000"/>
                <w:sz w:val="21"/>
                <w:szCs w:val="21"/>
              </w:rPr>
              <w:br/>
              <w:t xml:space="preserve">об оказании индивидуальных услуг </w:t>
            </w:r>
          </w:p>
        </w:tc>
        <w:tc>
          <w:tcPr>
            <w:tcW w:w="4818" w:type="dxa"/>
          </w:tcPr>
          <w:p w:rsidR="00CE2E80" w:rsidRDefault="009939B7">
            <w:pPr>
              <w:pBdr>
                <w:top w:val="nil"/>
                <w:left w:val="nil"/>
                <w:bottom w:val="nil"/>
                <w:right w:val="nil"/>
                <w:between w:val="nil"/>
              </w:pBdr>
              <w:spacing w:after="240"/>
              <w:rPr>
                <w:color w:val="000000"/>
                <w:sz w:val="21"/>
                <w:szCs w:val="21"/>
              </w:rPr>
            </w:pPr>
            <w:proofErr w:type="spellStart"/>
            <w:r>
              <w:rPr>
                <w:b/>
                <w:color w:val="000000"/>
                <w:sz w:val="21"/>
                <w:szCs w:val="21"/>
              </w:rPr>
              <w:t>Personal</w:t>
            </w:r>
            <w:proofErr w:type="spellEnd"/>
            <w:r>
              <w:rPr>
                <w:b/>
                <w:color w:val="000000"/>
                <w:sz w:val="21"/>
                <w:szCs w:val="21"/>
              </w:rPr>
              <w:t xml:space="preserve"> </w:t>
            </w:r>
            <w:proofErr w:type="spellStart"/>
            <w:r>
              <w:rPr>
                <w:b/>
                <w:color w:val="000000"/>
                <w:sz w:val="21"/>
                <w:szCs w:val="21"/>
              </w:rPr>
              <w:t>Service</w:t>
            </w:r>
            <w:proofErr w:type="spellEnd"/>
            <w:r>
              <w:rPr>
                <w:b/>
                <w:color w:val="000000"/>
                <w:sz w:val="21"/>
                <w:szCs w:val="21"/>
              </w:rPr>
              <w:t xml:space="preserve"> </w:t>
            </w:r>
            <w:proofErr w:type="spellStart"/>
            <w:r>
              <w:rPr>
                <w:b/>
                <w:color w:val="000000"/>
                <w:sz w:val="21"/>
                <w:szCs w:val="21"/>
              </w:rPr>
              <w:t>Agreement</w:t>
            </w:r>
            <w:proofErr w:type="spellEnd"/>
            <w:r>
              <w:rPr>
                <w:b/>
                <w:color w:val="000000"/>
                <w:sz w:val="21"/>
                <w:szCs w:val="21"/>
              </w:rPr>
              <w:t xml:space="preserve"> </w:t>
            </w:r>
            <w:r>
              <w:rPr>
                <w:b/>
                <w:color w:val="000000"/>
                <w:sz w:val="21"/>
                <w:szCs w:val="21"/>
              </w:rPr>
              <w:br/>
            </w:r>
          </w:p>
        </w:tc>
      </w:tr>
      <w:tr w:rsidR="00CE2E80" w:rsidTr="002A22E3">
        <w:tc>
          <w:tcPr>
            <w:tcW w:w="5220" w:type="dxa"/>
            <w:gridSpan w:val="2"/>
          </w:tcPr>
          <w:p w:rsidR="00CE2E80" w:rsidRDefault="009939B7">
            <w:pPr>
              <w:pBdr>
                <w:top w:val="nil"/>
                <w:left w:val="nil"/>
                <w:bottom w:val="nil"/>
                <w:right w:val="nil"/>
                <w:between w:val="nil"/>
              </w:pBdr>
              <w:tabs>
                <w:tab w:val="right" w:pos="4566"/>
              </w:tabs>
              <w:spacing w:after="120"/>
              <w:jc w:val="both"/>
              <w:rPr>
                <w:color w:val="000000"/>
                <w:sz w:val="21"/>
                <w:szCs w:val="21"/>
              </w:rPr>
            </w:pPr>
            <w:r>
              <w:rPr>
                <w:color w:val="000000"/>
                <w:sz w:val="21"/>
                <w:szCs w:val="21"/>
              </w:rPr>
              <w:t>Никосия, Кипр</w:t>
            </w:r>
          </w:p>
        </w:tc>
        <w:tc>
          <w:tcPr>
            <w:tcW w:w="4818" w:type="dxa"/>
          </w:tcPr>
          <w:p w:rsidR="00CE2E80" w:rsidRDefault="009939B7">
            <w:pPr>
              <w:pBdr>
                <w:top w:val="nil"/>
                <w:left w:val="nil"/>
                <w:bottom w:val="nil"/>
                <w:right w:val="nil"/>
                <w:between w:val="nil"/>
              </w:pBdr>
              <w:tabs>
                <w:tab w:val="right" w:pos="4566"/>
              </w:tabs>
              <w:spacing w:after="120"/>
              <w:jc w:val="both"/>
              <w:rPr>
                <w:color w:val="000000"/>
                <w:sz w:val="21"/>
                <w:szCs w:val="21"/>
              </w:rPr>
            </w:pPr>
            <w:proofErr w:type="spellStart"/>
            <w:r>
              <w:rPr>
                <w:color w:val="000000"/>
                <w:sz w:val="21"/>
                <w:szCs w:val="21"/>
              </w:rPr>
              <w:t>Nicosia</w:t>
            </w:r>
            <w:proofErr w:type="spellEnd"/>
            <w:r>
              <w:rPr>
                <w:color w:val="000000"/>
                <w:sz w:val="21"/>
                <w:szCs w:val="21"/>
              </w:rPr>
              <w:t xml:space="preserve">, </w:t>
            </w:r>
            <w:proofErr w:type="spellStart"/>
            <w:r>
              <w:rPr>
                <w:color w:val="000000"/>
                <w:sz w:val="21"/>
                <w:szCs w:val="21"/>
              </w:rPr>
              <w:t>Cyprus</w:t>
            </w:r>
            <w:proofErr w:type="spellEnd"/>
          </w:p>
        </w:tc>
      </w:tr>
      <w:tr w:rsidR="00CE2E80" w:rsidTr="002A22E3">
        <w:tc>
          <w:tcPr>
            <w:tcW w:w="5220" w:type="dxa"/>
            <w:gridSpan w:val="2"/>
          </w:tcPr>
          <w:p w:rsidR="00CE2E80" w:rsidRDefault="009939B7">
            <w:pPr>
              <w:pBdr>
                <w:top w:val="nil"/>
                <w:left w:val="nil"/>
                <w:bottom w:val="nil"/>
                <w:right w:val="nil"/>
                <w:between w:val="nil"/>
              </w:pBdr>
              <w:jc w:val="both"/>
              <w:rPr>
                <w:color w:val="000000"/>
                <w:sz w:val="21"/>
                <w:szCs w:val="21"/>
              </w:rPr>
            </w:pPr>
            <w:r>
              <w:rPr>
                <w:color w:val="000000"/>
                <w:sz w:val="21"/>
                <w:szCs w:val="21"/>
              </w:rPr>
              <w:t xml:space="preserve">Настоящий договор (далее по тексту – «Договор») вступает в </w:t>
            </w:r>
            <w:r w:rsidRPr="002A22E3">
              <w:rPr>
                <w:color w:val="000000" w:themeColor="text1"/>
                <w:sz w:val="21"/>
                <w:szCs w:val="21"/>
              </w:rPr>
              <w:t xml:space="preserve">силу </w:t>
            </w:r>
            <w:r w:rsidR="002A22E3" w:rsidRPr="002A22E3">
              <w:rPr>
                <w:b/>
                <w:color w:val="000000" w:themeColor="text1"/>
                <w:sz w:val="21"/>
                <w:szCs w:val="21"/>
              </w:rPr>
              <w:t>20</w:t>
            </w:r>
            <w:r w:rsidRPr="002A22E3">
              <w:rPr>
                <w:b/>
                <w:color w:val="000000" w:themeColor="text1"/>
                <w:sz w:val="21"/>
                <w:szCs w:val="21"/>
              </w:rPr>
              <w:t xml:space="preserve"> </w:t>
            </w:r>
            <w:r w:rsidR="002A22E3" w:rsidRPr="002A22E3">
              <w:rPr>
                <w:b/>
                <w:color w:val="000000" w:themeColor="text1"/>
                <w:sz w:val="21"/>
                <w:szCs w:val="21"/>
              </w:rPr>
              <w:t>сентября</w:t>
            </w:r>
            <w:r w:rsidRPr="002A22E3">
              <w:rPr>
                <w:b/>
                <w:color w:val="000000" w:themeColor="text1"/>
                <w:sz w:val="21"/>
                <w:szCs w:val="21"/>
              </w:rPr>
              <w:t xml:space="preserve"> 201</w:t>
            </w:r>
            <w:r w:rsidR="002A22E3" w:rsidRPr="002A22E3">
              <w:rPr>
                <w:b/>
                <w:color w:val="000000" w:themeColor="text1"/>
                <w:sz w:val="21"/>
                <w:szCs w:val="21"/>
              </w:rPr>
              <w:t>8</w:t>
            </w:r>
            <w:r w:rsidRPr="002A22E3">
              <w:rPr>
                <w:color w:val="000000" w:themeColor="text1"/>
                <w:sz w:val="21"/>
                <w:szCs w:val="21"/>
              </w:rPr>
              <w:t xml:space="preserve"> </w:t>
            </w:r>
            <w:r>
              <w:rPr>
                <w:color w:val="000000"/>
                <w:sz w:val="21"/>
                <w:szCs w:val="21"/>
              </w:rPr>
              <w:t>года (далее по тексту – «Дата вступления в силу»)</w:t>
            </w:r>
          </w:p>
          <w:p w:rsidR="00CE2E80" w:rsidRDefault="00CE2E80">
            <w:pPr>
              <w:pBdr>
                <w:top w:val="nil"/>
                <w:left w:val="nil"/>
                <w:bottom w:val="nil"/>
                <w:right w:val="nil"/>
                <w:between w:val="nil"/>
              </w:pBdr>
              <w:jc w:val="both"/>
              <w:rPr>
                <w:color w:val="000000"/>
                <w:sz w:val="21"/>
                <w:szCs w:val="21"/>
              </w:rPr>
            </w:pPr>
          </w:p>
          <w:p w:rsidR="00CE2E80" w:rsidRDefault="009939B7">
            <w:pPr>
              <w:pBdr>
                <w:top w:val="nil"/>
                <w:left w:val="nil"/>
                <w:bottom w:val="nil"/>
                <w:right w:val="nil"/>
                <w:between w:val="nil"/>
              </w:pBdr>
              <w:jc w:val="both"/>
              <w:rPr>
                <w:color w:val="000000"/>
                <w:sz w:val="21"/>
                <w:szCs w:val="21"/>
              </w:rPr>
            </w:pPr>
            <w:r>
              <w:rPr>
                <w:color w:val="000000"/>
                <w:sz w:val="21"/>
                <w:szCs w:val="21"/>
              </w:rPr>
              <w:t xml:space="preserve">Гражданин РФ </w:t>
            </w:r>
            <w:r>
              <w:rPr>
                <w:color w:val="FF0000"/>
                <w:sz w:val="21"/>
                <w:szCs w:val="21"/>
              </w:rPr>
              <w:t>Иванов Иван Иванович (паспорт 1111 №111111, выдан ПВО ОВД Р-НА ОЧАКОВО-МАТВЕЕВСКОЕ ГОР. МОСКВЫ 01.09.2001, код подразделения 111-111)</w:t>
            </w:r>
            <w:r>
              <w:rPr>
                <w:color w:val="000000"/>
                <w:sz w:val="21"/>
                <w:szCs w:val="21"/>
              </w:rPr>
              <w:t xml:space="preserve"> (именуемый далее «Консультант»), и </w:t>
            </w:r>
          </w:p>
        </w:tc>
        <w:tc>
          <w:tcPr>
            <w:tcW w:w="4818" w:type="dxa"/>
          </w:tcPr>
          <w:p w:rsidR="00CE2E80" w:rsidRPr="002A22E3" w:rsidRDefault="009939B7">
            <w:pPr>
              <w:pBdr>
                <w:top w:val="nil"/>
                <w:left w:val="nil"/>
                <w:bottom w:val="nil"/>
                <w:right w:val="nil"/>
                <w:between w:val="nil"/>
              </w:pBdr>
              <w:tabs>
                <w:tab w:val="left" w:pos="567"/>
              </w:tabs>
              <w:jc w:val="both"/>
              <w:rPr>
                <w:color w:val="000000"/>
                <w:sz w:val="21"/>
                <w:szCs w:val="21"/>
                <w:lang w:val="en-US"/>
              </w:rPr>
            </w:pPr>
            <w:r w:rsidRPr="002A22E3">
              <w:rPr>
                <w:color w:val="000000"/>
                <w:sz w:val="21"/>
                <w:szCs w:val="21"/>
                <w:lang w:val="en-US"/>
              </w:rPr>
              <w:t xml:space="preserve">This Agreement (the “Agreement”) is made and entered into </w:t>
            </w:r>
            <w:r w:rsidRPr="002A22E3">
              <w:rPr>
                <w:color w:val="000000" w:themeColor="text1"/>
                <w:sz w:val="21"/>
                <w:szCs w:val="21"/>
                <w:lang w:val="en-US"/>
              </w:rPr>
              <w:t xml:space="preserve">as of </w:t>
            </w:r>
            <w:r w:rsidR="002A22E3" w:rsidRPr="002A22E3">
              <w:rPr>
                <w:b/>
                <w:color w:val="000000" w:themeColor="text1"/>
                <w:sz w:val="21"/>
                <w:szCs w:val="21"/>
                <w:lang w:val="en-US"/>
              </w:rPr>
              <w:t>September</w:t>
            </w:r>
            <w:r w:rsidRPr="002A22E3">
              <w:rPr>
                <w:b/>
                <w:color w:val="000000" w:themeColor="text1"/>
                <w:sz w:val="21"/>
                <w:szCs w:val="21"/>
                <w:lang w:val="en-US"/>
              </w:rPr>
              <w:t xml:space="preserve"> </w:t>
            </w:r>
            <w:r w:rsidR="002A22E3" w:rsidRPr="002A22E3">
              <w:rPr>
                <w:b/>
                <w:color w:val="000000" w:themeColor="text1"/>
                <w:sz w:val="21"/>
                <w:szCs w:val="21"/>
                <w:lang w:val="en-US"/>
              </w:rPr>
              <w:t>20</w:t>
            </w:r>
            <w:r w:rsidRPr="002A22E3">
              <w:rPr>
                <w:b/>
                <w:color w:val="000000" w:themeColor="text1"/>
                <w:sz w:val="21"/>
                <w:szCs w:val="21"/>
                <w:lang w:val="en-US"/>
              </w:rPr>
              <w:t>, 201</w:t>
            </w:r>
            <w:r w:rsidR="002A22E3" w:rsidRPr="002A22E3">
              <w:rPr>
                <w:b/>
                <w:color w:val="000000" w:themeColor="text1"/>
                <w:sz w:val="21"/>
                <w:szCs w:val="21"/>
                <w:lang w:val="en-US"/>
              </w:rPr>
              <w:t>8</w:t>
            </w:r>
            <w:r w:rsidRPr="002A22E3">
              <w:rPr>
                <w:color w:val="000000" w:themeColor="text1"/>
                <w:sz w:val="21"/>
                <w:szCs w:val="21"/>
                <w:lang w:val="en-US"/>
              </w:rPr>
              <w:t xml:space="preserve"> (</w:t>
            </w:r>
            <w:r w:rsidRPr="002A22E3">
              <w:rPr>
                <w:color w:val="000000"/>
                <w:sz w:val="21"/>
                <w:szCs w:val="21"/>
                <w:lang w:val="en-US"/>
              </w:rPr>
              <w:t>the “Effective Date”)</w:t>
            </w:r>
          </w:p>
          <w:p w:rsidR="00CE2E80" w:rsidRPr="002A22E3" w:rsidRDefault="00CE2E80">
            <w:pPr>
              <w:pBdr>
                <w:top w:val="nil"/>
                <w:left w:val="nil"/>
                <w:bottom w:val="nil"/>
                <w:right w:val="nil"/>
                <w:between w:val="nil"/>
              </w:pBdr>
              <w:jc w:val="both"/>
              <w:rPr>
                <w:color w:val="000000"/>
                <w:sz w:val="21"/>
                <w:szCs w:val="21"/>
                <w:lang w:val="en-US"/>
              </w:rPr>
            </w:pPr>
          </w:p>
          <w:p w:rsidR="00CE2E80" w:rsidRPr="002A22E3" w:rsidRDefault="00CE2E80">
            <w:pPr>
              <w:pBdr>
                <w:top w:val="nil"/>
                <w:left w:val="nil"/>
                <w:bottom w:val="nil"/>
                <w:right w:val="nil"/>
                <w:between w:val="nil"/>
              </w:pBdr>
              <w:jc w:val="both"/>
              <w:rPr>
                <w:color w:val="000000"/>
                <w:sz w:val="21"/>
                <w:szCs w:val="21"/>
                <w:lang w:val="en-US"/>
              </w:rPr>
            </w:pPr>
          </w:p>
          <w:p w:rsidR="00CE2E80" w:rsidRDefault="009939B7">
            <w:pPr>
              <w:pBdr>
                <w:top w:val="nil"/>
                <w:left w:val="nil"/>
                <w:bottom w:val="nil"/>
                <w:right w:val="nil"/>
                <w:between w:val="nil"/>
              </w:pBdr>
              <w:jc w:val="both"/>
              <w:rPr>
                <w:color w:val="000000"/>
                <w:sz w:val="21"/>
                <w:szCs w:val="21"/>
              </w:rPr>
            </w:pPr>
            <w:r w:rsidRPr="002A22E3">
              <w:rPr>
                <w:color w:val="000000"/>
                <w:sz w:val="21"/>
                <w:szCs w:val="21"/>
                <w:lang w:val="en-US"/>
              </w:rPr>
              <w:t>Mr</w:t>
            </w:r>
            <w:r w:rsidRPr="002A22E3">
              <w:rPr>
                <w:color w:val="FF0000"/>
                <w:sz w:val="21"/>
                <w:szCs w:val="21"/>
                <w:lang w:val="en-US"/>
              </w:rPr>
              <w:t xml:space="preserve">. </w:t>
            </w:r>
            <w:proofErr w:type="spellStart"/>
            <w:r w:rsidRPr="002A22E3">
              <w:rPr>
                <w:color w:val="FF0000"/>
                <w:sz w:val="21"/>
                <w:szCs w:val="21"/>
                <w:lang w:val="en-US"/>
              </w:rPr>
              <w:t>Ivanov</w:t>
            </w:r>
            <w:proofErr w:type="spellEnd"/>
            <w:r w:rsidRPr="002A22E3">
              <w:rPr>
                <w:color w:val="FF0000"/>
                <w:sz w:val="21"/>
                <w:szCs w:val="21"/>
                <w:lang w:val="en-US"/>
              </w:rPr>
              <w:t xml:space="preserve"> Ivan </w:t>
            </w:r>
            <w:proofErr w:type="spellStart"/>
            <w:r w:rsidRPr="002A22E3">
              <w:rPr>
                <w:color w:val="FF0000"/>
                <w:sz w:val="21"/>
                <w:szCs w:val="21"/>
                <w:lang w:val="en-US"/>
              </w:rPr>
              <w:t>Ivanovich</w:t>
            </w:r>
            <w:proofErr w:type="spellEnd"/>
            <w:r w:rsidRPr="002A22E3">
              <w:rPr>
                <w:color w:val="FF0000"/>
                <w:sz w:val="21"/>
                <w:szCs w:val="21"/>
                <w:lang w:val="en-US"/>
              </w:rPr>
              <w:t xml:space="preserve">, the citizen of the Russian Federation, having a passport №1111 111111, issued by the PVO OVD of the R-NA OCHAKOVO-MATVEEVSKOYE GOR. </w:t>
            </w:r>
            <w:r>
              <w:rPr>
                <w:color w:val="FF0000"/>
                <w:sz w:val="21"/>
                <w:szCs w:val="21"/>
              </w:rPr>
              <w:t xml:space="preserve">MOSCOW, </w:t>
            </w:r>
            <w:proofErr w:type="spellStart"/>
            <w:r>
              <w:rPr>
                <w:color w:val="FF0000"/>
                <w:sz w:val="21"/>
                <w:szCs w:val="21"/>
              </w:rPr>
              <w:t>September</w:t>
            </w:r>
            <w:proofErr w:type="spellEnd"/>
            <w:r>
              <w:rPr>
                <w:color w:val="FF0000"/>
                <w:sz w:val="21"/>
                <w:szCs w:val="21"/>
              </w:rPr>
              <w:t xml:space="preserve"> 01, 2001, </w:t>
            </w:r>
            <w:proofErr w:type="spellStart"/>
            <w:r>
              <w:rPr>
                <w:color w:val="FF0000"/>
                <w:sz w:val="21"/>
                <w:szCs w:val="21"/>
              </w:rPr>
              <w:t>subdivision</w:t>
            </w:r>
            <w:proofErr w:type="spellEnd"/>
            <w:r>
              <w:rPr>
                <w:color w:val="FF0000"/>
                <w:sz w:val="21"/>
                <w:szCs w:val="21"/>
              </w:rPr>
              <w:t xml:space="preserve"> </w:t>
            </w:r>
            <w:proofErr w:type="spellStart"/>
            <w:r>
              <w:rPr>
                <w:color w:val="FF0000"/>
                <w:sz w:val="21"/>
                <w:szCs w:val="21"/>
              </w:rPr>
              <w:t>code</w:t>
            </w:r>
            <w:proofErr w:type="spellEnd"/>
            <w:r>
              <w:rPr>
                <w:color w:val="FF0000"/>
                <w:sz w:val="21"/>
                <w:szCs w:val="21"/>
              </w:rPr>
              <w:t xml:space="preserve"> 111-111</w:t>
            </w:r>
            <w:r>
              <w:rPr>
                <w:color w:val="000000"/>
                <w:sz w:val="21"/>
                <w:szCs w:val="21"/>
              </w:rPr>
              <w:t xml:space="preserve"> (</w:t>
            </w:r>
            <w:proofErr w:type="spellStart"/>
            <w:r>
              <w:rPr>
                <w:color w:val="000000"/>
                <w:sz w:val="21"/>
                <w:szCs w:val="21"/>
              </w:rPr>
              <w:t>hereinafter</w:t>
            </w:r>
            <w:proofErr w:type="spellEnd"/>
            <w:r>
              <w:rPr>
                <w:color w:val="000000"/>
                <w:sz w:val="21"/>
                <w:szCs w:val="21"/>
              </w:rPr>
              <w:t xml:space="preserve"> – </w:t>
            </w:r>
            <w:proofErr w:type="spellStart"/>
            <w:r>
              <w:rPr>
                <w:color w:val="000000"/>
                <w:sz w:val="21"/>
                <w:szCs w:val="21"/>
              </w:rPr>
              <w:t>the</w:t>
            </w:r>
            <w:proofErr w:type="spellEnd"/>
            <w:r>
              <w:rPr>
                <w:color w:val="000000"/>
                <w:sz w:val="21"/>
                <w:szCs w:val="21"/>
              </w:rPr>
              <w:t xml:space="preserve"> “</w:t>
            </w:r>
            <w:proofErr w:type="spellStart"/>
            <w:r>
              <w:rPr>
                <w:color w:val="000000"/>
                <w:sz w:val="21"/>
                <w:szCs w:val="21"/>
              </w:rPr>
              <w:t>Consultant</w:t>
            </w:r>
            <w:proofErr w:type="spellEnd"/>
            <w:r>
              <w:rPr>
                <w:color w:val="000000"/>
                <w:sz w:val="21"/>
                <w:szCs w:val="21"/>
              </w:rPr>
              <w:t xml:space="preserve">”); </w:t>
            </w:r>
            <w:proofErr w:type="spellStart"/>
            <w:r>
              <w:rPr>
                <w:color w:val="000000"/>
                <w:sz w:val="21"/>
                <w:szCs w:val="21"/>
              </w:rPr>
              <w:t>and</w:t>
            </w:r>
            <w:proofErr w:type="spellEnd"/>
          </w:p>
        </w:tc>
      </w:tr>
      <w:tr w:rsidR="00CE2E80" w:rsidRPr="00EB7140" w:rsidTr="002A22E3">
        <w:tc>
          <w:tcPr>
            <w:tcW w:w="5220" w:type="dxa"/>
            <w:gridSpan w:val="2"/>
          </w:tcPr>
          <w:p w:rsidR="00CE2E80" w:rsidRDefault="00CE2E80">
            <w:pPr>
              <w:pBdr>
                <w:top w:val="nil"/>
                <w:left w:val="nil"/>
                <w:bottom w:val="nil"/>
                <w:right w:val="nil"/>
                <w:between w:val="nil"/>
              </w:pBdr>
              <w:rPr>
                <w:color w:val="000000"/>
                <w:sz w:val="21"/>
                <w:szCs w:val="21"/>
              </w:rPr>
            </w:pPr>
          </w:p>
          <w:p w:rsidR="00CE2E80" w:rsidRDefault="009939B7">
            <w:pPr>
              <w:pBdr>
                <w:top w:val="nil"/>
                <w:left w:val="nil"/>
                <w:bottom w:val="nil"/>
                <w:right w:val="nil"/>
                <w:between w:val="nil"/>
              </w:pBdr>
              <w:jc w:val="both"/>
              <w:rPr>
                <w:color w:val="000000"/>
                <w:sz w:val="21"/>
                <w:szCs w:val="21"/>
              </w:rPr>
            </w:pPr>
            <w:r>
              <w:rPr>
                <w:color w:val="000000"/>
                <w:sz w:val="21"/>
                <w:szCs w:val="21"/>
              </w:rPr>
              <w:t xml:space="preserve">Компания </w:t>
            </w:r>
            <w:r>
              <w:rPr>
                <w:color w:val="000000"/>
                <w:sz w:val="22"/>
                <w:szCs w:val="22"/>
              </w:rPr>
              <w:t xml:space="preserve">LANGROOM </w:t>
            </w:r>
            <w:r>
              <w:rPr>
                <w:color w:val="000000"/>
                <w:sz w:val="21"/>
                <w:szCs w:val="21"/>
              </w:rPr>
              <w:t xml:space="preserve">LTD., номер регистрации </w:t>
            </w:r>
            <w:r>
              <w:rPr>
                <w:color w:val="000000"/>
                <w:sz w:val="22"/>
                <w:szCs w:val="22"/>
              </w:rPr>
              <w:t>НЕ 330757</w:t>
            </w:r>
            <w:r>
              <w:rPr>
                <w:color w:val="000000"/>
                <w:sz w:val="21"/>
                <w:szCs w:val="21"/>
              </w:rPr>
              <w:t xml:space="preserve">, зарегистрированная по адресу: </w:t>
            </w:r>
            <w:r>
              <w:rPr>
                <w:color w:val="000000"/>
                <w:sz w:val="22"/>
                <w:szCs w:val="22"/>
              </w:rPr>
              <w:t xml:space="preserve">8 </w:t>
            </w:r>
            <w:proofErr w:type="spellStart"/>
            <w:r>
              <w:rPr>
                <w:color w:val="000000"/>
                <w:sz w:val="22"/>
                <w:szCs w:val="22"/>
              </w:rPr>
              <w:t>Lefkou</w:t>
            </w:r>
            <w:proofErr w:type="spellEnd"/>
            <w:r>
              <w:rPr>
                <w:color w:val="000000"/>
                <w:sz w:val="22"/>
                <w:szCs w:val="22"/>
              </w:rPr>
              <w:t xml:space="preserve">, </w:t>
            </w:r>
            <w:proofErr w:type="spellStart"/>
            <w:r>
              <w:rPr>
                <w:color w:val="000000"/>
                <w:sz w:val="22"/>
                <w:szCs w:val="22"/>
              </w:rPr>
              <w:t>Anastasiadi</w:t>
            </w:r>
            <w:proofErr w:type="spellEnd"/>
            <w:r>
              <w:rPr>
                <w:color w:val="000000"/>
                <w:sz w:val="22"/>
                <w:szCs w:val="22"/>
              </w:rPr>
              <w:t xml:space="preserve">, 2012 </w:t>
            </w:r>
            <w:proofErr w:type="spellStart"/>
            <w:r>
              <w:rPr>
                <w:color w:val="000000"/>
                <w:sz w:val="22"/>
                <w:szCs w:val="22"/>
              </w:rPr>
              <w:t>Strovolos</w:t>
            </w:r>
            <w:proofErr w:type="spellEnd"/>
            <w:r>
              <w:rPr>
                <w:color w:val="000000"/>
                <w:sz w:val="22"/>
                <w:szCs w:val="22"/>
              </w:rPr>
              <w:t xml:space="preserve">, </w:t>
            </w:r>
            <w:proofErr w:type="spellStart"/>
            <w:r>
              <w:rPr>
                <w:color w:val="000000"/>
                <w:sz w:val="22"/>
                <w:szCs w:val="22"/>
              </w:rPr>
              <w:t>Nicosia</w:t>
            </w:r>
            <w:proofErr w:type="spellEnd"/>
            <w:r>
              <w:rPr>
                <w:color w:val="000000"/>
                <w:sz w:val="22"/>
                <w:szCs w:val="22"/>
              </w:rPr>
              <w:t xml:space="preserve">, </w:t>
            </w:r>
            <w:proofErr w:type="spellStart"/>
            <w:r>
              <w:rPr>
                <w:color w:val="000000"/>
                <w:sz w:val="22"/>
                <w:szCs w:val="22"/>
              </w:rPr>
              <w:t>Cyprus</w:t>
            </w:r>
            <w:proofErr w:type="spellEnd"/>
            <w:r>
              <w:rPr>
                <w:color w:val="000000"/>
                <w:sz w:val="22"/>
                <w:szCs w:val="22"/>
              </w:rPr>
              <w:t xml:space="preserve"> </w:t>
            </w:r>
            <w:r>
              <w:rPr>
                <w:color w:val="000000"/>
                <w:sz w:val="21"/>
                <w:szCs w:val="21"/>
              </w:rPr>
              <w:t>(именуемая далее «Компания»),</w:t>
            </w:r>
          </w:p>
          <w:p w:rsidR="00CE2E80" w:rsidRDefault="00CE2E80">
            <w:pPr>
              <w:pBdr>
                <w:top w:val="nil"/>
                <w:left w:val="nil"/>
                <w:bottom w:val="nil"/>
                <w:right w:val="nil"/>
                <w:between w:val="nil"/>
              </w:pBdr>
              <w:rPr>
                <w:color w:val="000000"/>
                <w:sz w:val="21"/>
                <w:szCs w:val="21"/>
              </w:rPr>
            </w:pPr>
          </w:p>
        </w:tc>
        <w:tc>
          <w:tcPr>
            <w:tcW w:w="4818" w:type="dxa"/>
          </w:tcPr>
          <w:p w:rsidR="00CE2E80" w:rsidRDefault="00CE2E80">
            <w:pPr>
              <w:pBdr>
                <w:top w:val="nil"/>
                <w:left w:val="nil"/>
                <w:bottom w:val="nil"/>
                <w:right w:val="nil"/>
                <w:between w:val="nil"/>
              </w:pBdr>
              <w:jc w:val="both"/>
              <w:rPr>
                <w:color w:val="000000"/>
                <w:sz w:val="21"/>
                <w:szCs w:val="21"/>
              </w:rPr>
            </w:pPr>
          </w:p>
          <w:p w:rsidR="00CE2E80" w:rsidRPr="002A22E3" w:rsidRDefault="009939B7">
            <w:pPr>
              <w:pBdr>
                <w:top w:val="nil"/>
                <w:left w:val="nil"/>
                <w:bottom w:val="nil"/>
                <w:right w:val="nil"/>
                <w:between w:val="nil"/>
              </w:pBdr>
              <w:jc w:val="both"/>
              <w:rPr>
                <w:color w:val="000000"/>
                <w:sz w:val="21"/>
                <w:szCs w:val="21"/>
                <w:lang w:val="en-US"/>
              </w:rPr>
            </w:pPr>
            <w:r w:rsidRPr="002A22E3">
              <w:rPr>
                <w:color w:val="000000"/>
                <w:sz w:val="22"/>
                <w:szCs w:val="22"/>
                <w:lang w:val="en-US"/>
              </w:rPr>
              <w:t xml:space="preserve">LANGROOM </w:t>
            </w:r>
            <w:r w:rsidRPr="002A22E3">
              <w:rPr>
                <w:color w:val="000000"/>
                <w:sz w:val="21"/>
                <w:szCs w:val="21"/>
                <w:lang w:val="en-US"/>
              </w:rPr>
              <w:t xml:space="preserve">LTD., a company incorporated under the registration No. </w:t>
            </w:r>
            <w:r>
              <w:rPr>
                <w:color w:val="000000"/>
                <w:sz w:val="22"/>
                <w:szCs w:val="22"/>
              </w:rPr>
              <w:t>НЕ</w:t>
            </w:r>
            <w:r w:rsidRPr="002A22E3">
              <w:rPr>
                <w:color w:val="000000"/>
                <w:sz w:val="22"/>
                <w:szCs w:val="22"/>
                <w:lang w:val="en-US"/>
              </w:rPr>
              <w:t xml:space="preserve"> 330757</w:t>
            </w:r>
            <w:r w:rsidRPr="002A22E3">
              <w:rPr>
                <w:color w:val="000000"/>
                <w:sz w:val="21"/>
                <w:szCs w:val="21"/>
                <w:lang w:val="en-US"/>
              </w:rPr>
              <w:t xml:space="preserve"> with its registered office at </w:t>
            </w:r>
            <w:r w:rsidRPr="002A22E3">
              <w:rPr>
                <w:color w:val="000000"/>
                <w:sz w:val="22"/>
                <w:szCs w:val="22"/>
                <w:lang w:val="en-US"/>
              </w:rPr>
              <w:t xml:space="preserve">8 </w:t>
            </w:r>
            <w:proofErr w:type="spellStart"/>
            <w:r w:rsidRPr="002A22E3">
              <w:rPr>
                <w:color w:val="000000"/>
                <w:sz w:val="22"/>
                <w:szCs w:val="22"/>
                <w:lang w:val="en-US"/>
              </w:rPr>
              <w:t>Lefkou</w:t>
            </w:r>
            <w:proofErr w:type="spellEnd"/>
            <w:r w:rsidRPr="002A22E3">
              <w:rPr>
                <w:color w:val="000000"/>
                <w:sz w:val="22"/>
                <w:szCs w:val="22"/>
                <w:lang w:val="en-US"/>
              </w:rPr>
              <w:t xml:space="preserve">, </w:t>
            </w:r>
            <w:proofErr w:type="spellStart"/>
            <w:r w:rsidRPr="002A22E3">
              <w:rPr>
                <w:color w:val="000000"/>
                <w:sz w:val="22"/>
                <w:szCs w:val="22"/>
                <w:lang w:val="en-US"/>
              </w:rPr>
              <w:t>Anastasiadi</w:t>
            </w:r>
            <w:proofErr w:type="spellEnd"/>
            <w:r w:rsidRPr="002A22E3">
              <w:rPr>
                <w:color w:val="000000"/>
                <w:sz w:val="22"/>
                <w:szCs w:val="22"/>
                <w:lang w:val="en-US"/>
              </w:rPr>
              <w:t xml:space="preserve">, 2012 </w:t>
            </w:r>
            <w:proofErr w:type="spellStart"/>
            <w:r w:rsidRPr="002A22E3">
              <w:rPr>
                <w:color w:val="000000"/>
                <w:sz w:val="22"/>
                <w:szCs w:val="22"/>
                <w:lang w:val="en-US"/>
              </w:rPr>
              <w:t>Strovolos</w:t>
            </w:r>
            <w:proofErr w:type="spellEnd"/>
            <w:r w:rsidRPr="002A22E3">
              <w:rPr>
                <w:color w:val="000000"/>
                <w:sz w:val="22"/>
                <w:szCs w:val="22"/>
                <w:lang w:val="en-US"/>
              </w:rPr>
              <w:t xml:space="preserve">, Nicosia, Cyprus </w:t>
            </w:r>
            <w:r w:rsidRPr="002A22E3">
              <w:rPr>
                <w:color w:val="000000"/>
                <w:sz w:val="21"/>
                <w:szCs w:val="21"/>
                <w:lang w:val="en-US"/>
              </w:rPr>
              <w:t xml:space="preserve">(hereinafter, the «Company»), </w:t>
            </w:r>
          </w:p>
        </w:tc>
      </w:tr>
      <w:tr w:rsidR="00CE2E80" w:rsidRPr="00EB7140" w:rsidTr="002A22E3">
        <w:tc>
          <w:tcPr>
            <w:tcW w:w="5220" w:type="dxa"/>
            <w:gridSpan w:val="2"/>
          </w:tcPr>
          <w:p w:rsidR="00CE2E80" w:rsidRDefault="009939B7">
            <w:pPr>
              <w:pBdr>
                <w:top w:val="nil"/>
                <w:left w:val="nil"/>
                <w:bottom w:val="nil"/>
                <w:right w:val="nil"/>
                <w:between w:val="nil"/>
              </w:pBdr>
              <w:jc w:val="both"/>
              <w:rPr>
                <w:color w:val="000000"/>
                <w:sz w:val="21"/>
                <w:szCs w:val="21"/>
              </w:rPr>
            </w:pPr>
            <w:r>
              <w:rPr>
                <w:color w:val="000000"/>
                <w:sz w:val="21"/>
                <w:szCs w:val="21"/>
              </w:rPr>
              <w:t>(далее Консультант и Компания могут именоваться «Сторона» по отдельности и совместно – «Стороны»),</w:t>
            </w:r>
          </w:p>
        </w:tc>
        <w:tc>
          <w:tcPr>
            <w:tcW w:w="4818" w:type="dxa"/>
          </w:tcPr>
          <w:p w:rsidR="00CE2E80" w:rsidRPr="002A22E3" w:rsidRDefault="009939B7">
            <w:pPr>
              <w:pBdr>
                <w:top w:val="nil"/>
                <w:left w:val="nil"/>
                <w:bottom w:val="nil"/>
                <w:right w:val="nil"/>
                <w:between w:val="nil"/>
              </w:pBdr>
              <w:jc w:val="both"/>
              <w:rPr>
                <w:color w:val="000000"/>
                <w:sz w:val="21"/>
                <w:szCs w:val="21"/>
                <w:lang w:val="en-US"/>
              </w:rPr>
            </w:pPr>
            <w:r w:rsidRPr="002A22E3">
              <w:rPr>
                <w:color w:val="000000"/>
                <w:sz w:val="21"/>
                <w:szCs w:val="21"/>
                <w:lang w:val="en-US"/>
              </w:rPr>
              <w:t>(each of the Consultant and the Company may hereinafter be referred to as a “Party”, and, together, as the “Parties”)</w:t>
            </w:r>
          </w:p>
          <w:p w:rsidR="00CE2E80" w:rsidRPr="002A22E3" w:rsidRDefault="00CE2E80">
            <w:pPr>
              <w:pBdr>
                <w:top w:val="nil"/>
                <w:left w:val="nil"/>
                <w:bottom w:val="nil"/>
                <w:right w:val="nil"/>
                <w:between w:val="nil"/>
              </w:pBdr>
              <w:jc w:val="both"/>
              <w:rPr>
                <w:color w:val="000000"/>
                <w:sz w:val="21"/>
                <w:szCs w:val="21"/>
                <w:lang w:val="en-US"/>
              </w:rPr>
            </w:pPr>
          </w:p>
        </w:tc>
      </w:tr>
      <w:tr w:rsidR="00CE2E80" w:rsidRPr="00EB7140" w:rsidTr="002A22E3">
        <w:tc>
          <w:tcPr>
            <w:tcW w:w="5220" w:type="dxa"/>
            <w:gridSpan w:val="2"/>
          </w:tcPr>
          <w:p w:rsidR="00CE2E80" w:rsidRDefault="009939B7">
            <w:pPr>
              <w:pBdr>
                <w:top w:val="nil"/>
                <w:left w:val="nil"/>
                <w:bottom w:val="nil"/>
                <w:right w:val="nil"/>
                <w:between w:val="nil"/>
              </w:pBdr>
              <w:jc w:val="both"/>
              <w:rPr>
                <w:color w:val="000000"/>
                <w:sz w:val="21"/>
                <w:szCs w:val="21"/>
              </w:rPr>
            </w:pPr>
            <w:r>
              <w:rPr>
                <w:color w:val="000000"/>
                <w:sz w:val="21"/>
                <w:szCs w:val="21"/>
              </w:rPr>
              <w:t>заключили настоящий Договор об оказании индивидуальных услуг (далее – «Договор») о нижеследующем:</w:t>
            </w:r>
          </w:p>
          <w:p w:rsidR="00CE2E80" w:rsidRDefault="00CE2E80">
            <w:pPr>
              <w:pBdr>
                <w:top w:val="nil"/>
                <w:left w:val="nil"/>
                <w:bottom w:val="nil"/>
                <w:right w:val="nil"/>
                <w:between w:val="nil"/>
              </w:pBdr>
              <w:jc w:val="both"/>
              <w:rPr>
                <w:color w:val="000000"/>
                <w:sz w:val="21"/>
                <w:szCs w:val="21"/>
              </w:rPr>
            </w:pPr>
          </w:p>
        </w:tc>
        <w:tc>
          <w:tcPr>
            <w:tcW w:w="4818" w:type="dxa"/>
          </w:tcPr>
          <w:p w:rsidR="00CE2E80" w:rsidRPr="002A22E3" w:rsidRDefault="009939B7">
            <w:pPr>
              <w:pBdr>
                <w:top w:val="nil"/>
                <w:left w:val="nil"/>
                <w:bottom w:val="nil"/>
                <w:right w:val="nil"/>
                <w:between w:val="nil"/>
              </w:pBdr>
              <w:jc w:val="both"/>
              <w:rPr>
                <w:color w:val="000000"/>
                <w:sz w:val="21"/>
                <w:szCs w:val="21"/>
                <w:lang w:val="en-US"/>
              </w:rPr>
            </w:pPr>
            <w:r w:rsidRPr="002A22E3">
              <w:rPr>
                <w:color w:val="000000"/>
                <w:sz w:val="21"/>
                <w:szCs w:val="21"/>
                <w:lang w:val="en-US"/>
              </w:rPr>
              <w:t>have concluded this Personal Service Agreement (hereinafter, the “Agreement”), as follows:</w:t>
            </w:r>
          </w:p>
        </w:tc>
      </w:tr>
      <w:tr w:rsidR="00CE2E8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b/>
                <w:color w:val="000000"/>
                <w:sz w:val="21"/>
                <w:szCs w:val="21"/>
              </w:rPr>
              <w:t>1. ПРЕДМЕТ ДОГОВОРА</w:t>
            </w:r>
          </w:p>
        </w:tc>
        <w:tc>
          <w:tcPr>
            <w:tcW w:w="4818" w:type="dxa"/>
          </w:tcPr>
          <w:p w:rsidR="00CE2E80" w:rsidRDefault="009939B7">
            <w:pPr>
              <w:pBdr>
                <w:top w:val="nil"/>
                <w:left w:val="nil"/>
                <w:bottom w:val="nil"/>
                <w:right w:val="nil"/>
                <w:between w:val="nil"/>
              </w:pBdr>
              <w:spacing w:after="120"/>
              <w:jc w:val="both"/>
              <w:rPr>
                <w:color w:val="000000"/>
                <w:sz w:val="21"/>
                <w:szCs w:val="21"/>
              </w:rPr>
            </w:pPr>
            <w:r>
              <w:rPr>
                <w:b/>
                <w:color w:val="000000"/>
                <w:sz w:val="21"/>
                <w:szCs w:val="21"/>
              </w:rPr>
              <w:t>1. SUBJECT OF MATTER</w:t>
            </w:r>
          </w:p>
        </w:tc>
      </w:tr>
      <w:tr w:rsidR="00CE2E80" w:rsidRPr="00EB714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color w:val="000000"/>
                <w:sz w:val="21"/>
                <w:szCs w:val="21"/>
              </w:rPr>
              <w:t xml:space="preserve">1.1. Компания настоящим нанимает Консультанта для выполнения следующих видов услуг: (1) проведение занятий по </w:t>
            </w:r>
            <w:r>
              <w:rPr>
                <w:sz w:val="21"/>
                <w:szCs w:val="21"/>
              </w:rPr>
              <w:t>математике</w:t>
            </w:r>
            <w:r>
              <w:rPr>
                <w:color w:val="000000"/>
                <w:sz w:val="21"/>
                <w:szCs w:val="21"/>
              </w:rPr>
              <w:t xml:space="preserve"> (2) проверка домашних заданий студентов; (3) участие в вебинарах и учебных курсах, которые время от времени могут потребоваться Компании, а Консультант обязуется, на основании устных либо письменных поручений Компании, выполнять такие работы.</w:t>
            </w:r>
          </w:p>
        </w:tc>
        <w:tc>
          <w:tcPr>
            <w:tcW w:w="4818" w:type="dxa"/>
          </w:tcPr>
          <w:p w:rsidR="00CE2E80" w:rsidRPr="002A22E3" w:rsidRDefault="009939B7" w:rsidP="002448D9">
            <w:pPr>
              <w:pBdr>
                <w:top w:val="nil"/>
                <w:left w:val="nil"/>
                <w:bottom w:val="nil"/>
                <w:right w:val="nil"/>
                <w:between w:val="nil"/>
              </w:pBdr>
              <w:tabs>
                <w:tab w:val="left" w:pos="540"/>
              </w:tabs>
              <w:spacing w:after="120"/>
              <w:jc w:val="both"/>
              <w:rPr>
                <w:color w:val="000000"/>
                <w:sz w:val="21"/>
                <w:szCs w:val="21"/>
                <w:lang w:val="en-US"/>
              </w:rPr>
            </w:pPr>
            <w:r w:rsidRPr="002A22E3">
              <w:rPr>
                <w:color w:val="000000"/>
                <w:sz w:val="21"/>
                <w:szCs w:val="21"/>
                <w:lang w:val="en-US"/>
              </w:rPr>
              <w:t xml:space="preserve">1.1. The Company hereby retains the Consultant to perform the following works: (1) provide </w:t>
            </w:r>
            <w:r w:rsidR="002448D9">
              <w:rPr>
                <w:color w:val="000000"/>
                <w:sz w:val="21"/>
                <w:szCs w:val="21"/>
                <w:lang w:val="en-US"/>
              </w:rPr>
              <w:t>math</w:t>
            </w:r>
            <w:r w:rsidRPr="002A22E3">
              <w:rPr>
                <w:color w:val="000000"/>
                <w:sz w:val="21"/>
                <w:szCs w:val="21"/>
                <w:lang w:val="en-US"/>
              </w:rPr>
              <w:t xml:space="preserve"> lessons to students; (2) check student’s homework; (3) participate in all webinars and training courses, which the Company may request from time to time, and the Consultant shall perform such works pursuant to oral and written requests of the Company.</w:t>
            </w:r>
          </w:p>
        </w:tc>
      </w:tr>
      <w:tr w:rsidR="00CE2E80" w:rsidRPr="00EB714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color w:val="000000"/>
                <w:sz w:val="21"/>
                <w:szCs w:val="21"/>
              </w:rPr>
              <w:t xml:space="preserve">1.2. Компания обязуется оказывать содействие Консультанту, прилагать все свои усилия для информирования Консультанта обо всех существенных обстоятельствах, касающихся поручений Компании, и предоставлять Консультанту все соответствующие документы и сведения, необходимые для выполнения поручений Компании. </w:t>
            </w:r>
          </w:p>
        </w:tc>
        <w:tc>
          <w:tcPr>
            <w:tcW w:w="4818" w:type="dxa"/>
          </w:tcPr>
          <w:p w:rsidR="00CE2E80" w:rsidRPr="002A22E3" w:rsidRDefault="009939B7">
            <w:pPr>
              <w:pBdr>
                <w:top w:val="nil"/>
                <w:left w:val="nil"/>
                <w:bottom w:val="nil"/>
                <w:right w:val="nil"/>
                <w:between w:val="nil"/>
              </w:pBdr>
              <w:tabs>
                <w:tab w:val="left" w:pos="540"/>
              </w:tabs>
              <w:spacing w:after="120"/>
              <w:jc w:val="both"/>
              <w:rPr>
                <w:color w:val="000000"/>
                <w:sz w:val="21"/>
                <w:szCs w:val="21"/>
                <w:lang w:val="en-US"/>
              </w:rPr>
            </w:pPr>
            <w:r w:rsidRPr="002A22E3">
              <w:rPr>
                <w:color w:val="000000"/>
                <w:sz w:val="21"/>
                <w:szCs w:val="21"/>
                <w:lang w:val="en-US"/>
              </w:rPr>
              <w:t>1.2. The Client shall co-operate with the Consultant, use its best efforts to inform the Consultant on all significant circumstances concerning the Company’s assignments, and provide the Consultant with all appropriate documentation and information necessary to provide legal services in accordance with the Company’s assignments.</w:t>
            </w:r>
          </w:p>
        </w:tc>
      </w:tr>
      <w:tr w:rsidR="00CE2E8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b/>
                <w:color w:val="000000"/>
                <w:sz w:val="21"/>
                <w:szCs w:val="21"/>
              </w:rPr>
              <w:t>2. ОПЛАТА УСЛУГ</w:t>
            </w:r>
          </w:p>
        </w:tc>
        <w:tc>
          <w:tcPr>
            <w:tcW w:w="4818" w:type="dxa"/>
          </w:tcPr>
          <w:p w:rsidR="00CE2E80" w:rsidRDefault="009939B7">
            <w:pPr>
              <w:pBdr>
                <w:top w:val="nil"/>
                <w:left w:val="nil"/>
                <w:bottom w:val="nil"/>
                <w:right w:val="nil"/>
                <w:between w:val="nil"/>
              </w:pBdr>
              <w:tabs>
                <w:tab w:val="left" w:pos="540"/>
              </w:tabs>
              <w:spacing w:after="120"/>
              <w:jc w:val="both"/>
              <w:rPr>
                <w:color w:val="000000"/>
                <w:sz w:val="21"/>
                <w:szCs w:val="21"/>
              </w:rPr>
            </w:pPr>
            <w:r>
              <w:rPr>
                <w:b/>
                <w:color w:val="000000"/>
                <w:sz w:val="21"/>
                <w:szCs w:val="21"/>
              </w:rPr>
              <w:t>2. FEES</w:t>
            </w:r>
          </w:p>
        </w:tc>
      </w:tr>
      <w:tr w:rsidR="00CE2E80" w:rsidRPr="00EB714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color w:val="000000"/>
                <w:sz w:val="21"/>
                <w:szCs w:val="21"/>
              </w:rPr>
              <w:t>2.1. Стоимость услуг Консультанта по настоящему Договору согласовывается Сторонами и выплачивается по факту выполнения поручения.</w:t>
            </w:r>
          </w:p>
        </w:tc>
        <w:tc>
          <w:tcPr>
            <w:tcW w:w="4818" w:type="dxa"/>
          </w:tcPr>
          <w:p w:rsidR="00CE2E80" w:rsidRPr="002A22E3" w:rsidRDefault="009939B7">
            <w:pPr>
              <w:pBdr>
                <w:top w:val="nil"/>
                <w:left w:val="nil"/>
                <w:bottom w:val="nil"/>
                <w:right w:val="nil"/>
                <w:between w:val="nil"/>
              </w:pBdr>
              <w:tabs>
                <w:tab w:val="left" w:pos="540"/>
              </w:tabs>
              <w:spacing w:after="120"/>
              <w:jc w:val="both"/>
              <w:rPr>
                <w:color w:val="000000"/>
                <w:sz w:val="21"/>
                <w:szCs w:val="21"/>
                <w:lang w:val="en-US"/>
              </w:rPr>
            </w:pPr>
            <w:r w:rsidRPr="002A22E3">
              <w:rPr>
                <w:color w:val="000000"/>
                <w:sz w:val="21"/>
                <w:szCs w:val="21"/>
                <w:lang w:val="en-US"/>
              </w:rPr>
              <w:t xml:space="preserve">2.1. The Consultant’s fees for works performed hereunder shall be agreed between the Parties and payable upon fulfilment of the relevant Company’s request. </w:t>
            </w:r>
          </w:p>
        </w:tc>
      </w:tr>
      <w:tr w:rsidR="00CE2E80" w:rsidRPr="00EB714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color w:val="000000"/>
                <w:sz w:val="21"/>
                <w:szCs w:val="21"/>
              </w:rPr>
              <w:t xml:space="preserve">2.2. Консультант предоставляет отчет о выполненных работах. В случае наличия у Компании замечаний к Отчету данные замечания должны быть доведены до сведения Консультанта. </w:t>
            </w:r>
          </w:p>
        </w:tc>
        <w:tc>
          <w:tcPr>
            <w:tcW w:w="4818" w:type="dxa"/>
          </w:tcPr>
          <w:p w:rsidR="00CE2E80" w:rsidRPr="002A22E3" w:rsidRDefault="009939B7">
            <w:pPr>
              <w:pBdr>
                <w:top w:val="nil"/>
                <w:left w:val="nil"/>
                <w:bottom w:val="nil"/>
                <w:right w:val="nil"/>
                <w:between w:val="nil"/>
              </w:pBdr>
              <w:tabs>
                <w:tab w:val="left" w:pos="540"/>
              </w:tabs>
              <w:spacing w:after="120"/>
              <w:jc w:val="both"/>
              <w:rPr>
                <w:color w:val="000000"/>
                <w:sz w:val="21"/>
                <w:szCs w:val="21"/>
                <w:lang w:val="en-US"/>
              </w:rPr>
            </w:pPr>
            <w:r w:rsidRPr="002A22E3">
              <w:rPr>
                <w:color w:val="000000"/>
                <w:sz w:val="21"/>
                <w:szCs w:val="21"/>
                <w:lang w:val="en-US"/>
              </w:rPr>
              <w:t xml:space="preserve">2.2. The Consultant shall provide to the Company with detailed reports on the works performed hereunder. In case the Company has any comments as regards a Report, such comments shall be made known to the Consultant. </w:t>
            </w:r>
          </w:p>
        </w:tc>
      </w:tr>
      <w:tr w:rsidR="00CE2E80" w:rsidRPr="00EB714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color w:val="000000"/>
                <w:sz w:val="21"/>
                <w:szCs w:val="21"/>
              </w:rPr>
              <w:lastRenderedPageBreak/>
              <w:t xml:space="preserve">2.3. По окончании действия Договора Стороны составляют акт-отчет, фиксирующий объем выполненных поручений и стоимость вознаграждения. </w:t>
            </w:r>
          </w:p>
        </w:tc>
        <w:tc>
          <w:tcPr>
            <w:tcW w:w="4818" w:type="dxa"/>
          </w:tcPr>
          <w:p w:rsidR="00CE2E80" w:rsidRPr="002A22E3" w:rsidRDefault="009939B7">
            <w:pPr>
              <w:pBdr>
                <w:top w:val="nil"/>
                <w:left w:val="nil"/>
                <w:bottom w:val="nil"/>
                <w:right w:val="nil"/>
                <w:between w:val="nil"/>
              </w:pBdr>
              <w:tabs>
                <w:tab w:val="left" w:pos="540"/>
              </w:tabs>
              <w:spacing w:after="120"/>
              <w:jc w:val="both"/>
              <w:rPr>
                <w:color w:val="000000"/>
                <w:sz w:val="21"/>
                <w:szCs w:val="21"/>
                <w:lang w:val="en-US"/>
              </w:rPr>
            </w:pPr>
            <w:r w:rsidRPr="002A22E3">
              <w:rPr>
                <w:color w:val="000000"/>
                <w:sz w:val="21"/>
                <w:szCs w:val="21"/>
                <w:lang w:val="en-US"/>
              </w:rPr>
              <w:t xml:space="preserve">2.3. Upon expiration or termination of the Agreement the Parties shall sign a reporting acceptance act stating an amount of works completed and the fee payable to the Consultant. </w:t>
            </w:r>
          </w:p>
        </w:tc>
      </w:tr>
      <w:tr w:rsidR="00CE2E80" w:rsidRPr="00EB714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color w:val="000000"/>
                <w:sz w:val="21"/>
                <w:szCs w:val="21"/>
              </w:rPr>
              <w:t xml:space="preserve">2.4. Компания обязуется оплачивать работы Консультанта в течение 5 (пяти) банковских дней с даты подписания Сторонами Акта или по факту выполненного поручения. После выполнения работ, Сторонами подписывают акт-отчет. При </w:t>
            </w:r>
            <w:proofErr w:type="spellStart"/>
            <w:r>
              <w:rPr>
                <w:color w:val="000000"/>
                <w:sz w:val="21"/>
                <w:szCs w:val="21"/>
              </w:rPr>
              <w:t>неподписании</w:t>
            </w:r>
            <w:proofErr w:type="spellEnd"/>
            <w:r>
              <w:rPr>
                <w:color w:val="000000"/>
                <w:sz w:val="21"/>
                <w:szCs w:val="21"/>
              </w:rPr>
              <w:t xml:space="preserve"> Консультантом акта в течение 5 (пяти) рабочих дней с даты получения и непредставления мотивированного отказа от его подписания в тот же срок, акт, подписанный Компанией, имеет силу двусторонне подписанного акта.</w:t>
            </w:r>
          </w:p>
        </w:tc>
        <w:tc>
          <w:tcPr>
            <w:tcW w:w="4818" w:type="dxa"/>
          </w:tcPr>
          <w:p w:rsidR="00CE2E80" w:rsidRPr="002A22E3" w:rsidRDefault="009939B7">
            <w:pPr>
              <w:pBdr>
                <w:top w:val="nil"/>
                <w:left w:val="nil"/>
                <w:bottom w:val="nil"/>
                <w:right w:val="nil"/>
                <w:between w:val="nil"/>
              </w:pBdr>
              <w:tabs>
                <w:tab w:val="left" w:pos="540"/>
              </w:tabs>
              <w:spacing w:after="120"/>
              <w:jc w:val="both"/>
              <w:rPr>
                <w:color w:val="000000"/>
                <w:sz w:val="21"/>
                <w:szCs w:val="21"/>
                <w:lang w:val="en-US"/>
              </w:rPr>
            </w:pPr>
            <w:r w:rsidRPr="002A22E3">
              <w:rPr>
                <w:color w:val="000000"/>
                <w:sz w:val="21"/>
                <w:szCs w:val="21"/>
                <w:lang w:val="en-US"/>
              </w:rPr>
              <w:t>2.4. The Company shall pay the Consultant’s works within five (5) banking days from the date of the signing of the reporting act or upon fulfilment of the Company’s request. Upon the delivery of the works the Parties will sign a reporting acceptance act. Shall the acceptance act not been signed by the Consultant within 5 (five) business days of the receipt date or no reasonable refusal being provided to the Company, the act signed by the Company shall be deemed executed by the both Parties.</w:t>
            </w:r>
          </w:p>
        </w:tc>
      </w:tr>
      <w:tr w:rsidR="00CE2E80" w:rsidRPr="00EB714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color w:val="000000"/>
                <w:sz w:val="21"/>
                <w:szCs w:val="21"/>
              </w:rPr>
              <w:t xml:space="preserve">2.5. Все расчеты по настоящему Договору </w:t>
            </w:r>
            <w:r w:rsidRPr="002A22E3">
              <w:rPr>
                <w:color w:val="000000" w:themeColor="text1"/>
                <w:sz w:val="21"/>
                <w:szCs w:val="21"/>
              </w:rPr>
              <w:t xml:space="preserve">осуществляются в рублях. </w:t>
            </w:r>
            <w:r>
              <w:rPr>
                <w:color w:val="000000"/>
                <w:sz w:val="21"/>
                <w:szCs w:val="21"/>
              </w:rPr>
              <w:t xml:space="preserve">Банковские расходы, связанные с осуществлением платежей, несет Компания. </w:t>
            </w:r>
          </w:p>
          <w:p w:rsidR="00CE2E80" w:rsidRDefault="009939B7">
            <w:pPr>
              <w:pBdr>
                <w:top w:val="nil"/>
                <w:left w:val="nil"/>
                <w:bottom w:val="nil"/>
                <w:right w:val="nil"/>
                <w:between w:val="nil"/>
              </w:pBdr>
              <w:tabs>
                <w:tab w:val="left" w:pos="540"/>
              </w:tabs>
              <w:spacing w:after="120"/>
              <w:jc w:val="both"/>
              <w:rPr>
                <w:color w:val="000000"/>
                <w:sz w:val="21"/>
                <w:szCs w:val="21"/>
              </w:rPr>
            </w:pPr>
            <w:r>
              <w:rPr>
                <w:color w:val="000000"/>
                <w:sz w:val="21"/>
                <w:szCs w:val="21"/>
              </w:rPr>
              <w:t>2.6. Исполнитель самостоятельно и за свой счет уплачивает любые налоги, сборы и прочие обязательные платежи, предусмотренные законодательством страны его пребывания/проживания. При этом стоимость Услуг изменению не подлежит.</w:t>
            </w:r>
          </w:p>
        </w:tc>
        <w:tc>
          <w:tcPr>
            <w:tcW w:w="4818" w:type="dxa"/>
          </w:tcPr>
          <w:p w:rsidR="00CE2E80" w:rsidRPr="002A22E3" w:rsidRDefault="009939B7">
            <w:pPr>
              <w:pBdr>
                <w:top w:val="nil"/>
                <w:left w:val="nil"/>
                <w:bottom w:val="nil"/>
                <w:right w:val="nil"/>
                <w:between w:val="nil"/>
              </w:pBdr>
              <w:tabs>
                <w:tab w:val="left" w:pos="540"/>
              </w:tabs>
              <w:spacing w:after="120"/>
              <w:jc w:val="both"/>
              <w:rPr>
                <w:color w:val="000000" w:themeColor="text1"/>
                <w:sz w:val="21"/>
                <w:szCs w:val="21"/>
                <w:lang w:val="en-US"/>
              </w:rPr>
            </w:pPr>
            <w:r w:rsidRPr="002A22E3">
              <w:rPr>
                <w:color w:val="000000" w:themeColor="text1"/>
                <w:sz w:val="21"/>
                <w:szCs w:val="21"/>
                <w:lang w:val="en-US"/>
              </w:rPr>
              <w:t xml:space="preserve">2.5. All payments under this Agreement shall be made in </w:t>
            </w:r>
            <w:r w:rsidRPr="002A22E3">
              <w:rPr>
                <w:color w:val="000000" w:themeColor="text1"/>
                <w:sz w:val="22"/>
                <w:szCs w:val="22"/>
                <w:lang w:val="en-US"/>
              </w:rPr>
              <w:t>Russian rubles</w:t>
            </w:r>
            <w:r w:rsidRPr="002A22E3">
              <w:rPr>
                <w:color w:val="000000" w:themeColor="text1"/>
                <w:sz w:val="21"/>
                <w:szCs w:val="21"/>
                <w:lang w:val="en-US"/>
              </w:rPr>
              <w:t>. The bank expenses related to the payments made under this Agreement, shall be at the cost of the Company.</w:t>
            </w:r>
          </w:p>
          <w:p w:rsidR="00CE2E80" w:rsidRPr="002A22E3" w:rsidRDefault="009939B7">
            <w:pPr>
              <w:pBdr>
                <w:top w:val="nil"/>
                <w:left w:val="nil"/>
                <w:bottom w:val="nil"/>
                <w:right w:val="nil"/>
                <w:between w:val="nil"/>
              </w:pBdr>
              <w:tabs>
                <w:tab w:val="left" w:pos="540"/>
              </w:tabs>
              <w:spacing w:after="120"/>
              <w:jc w:val="both"/>
              <w:rPr>
                <w:color w:val="000000" w:themeColor="text1"/>
                <w:sz w:val="21"/>
                <w:szCs w:val="21"/>
                <w:lang w:val="en-US"/>
              </w:rPr>
            </w:pPr>
            <w:r w:rsidRPr="002A22E3">
              <w:rPr>
                <w:color w:val="000000" w:themeColor="text1"/>
                <w:sz w:val="21"/>
                <w:szCs w:val="21"/>
                <w:lang w:val="en-US"/>
              </w:rPr>
              <w:t>2.6. The Consultant independently and at its own expense pays any taxes, fees and other mandatory payments provided for by the legislation of the country of residence / residence. The cost of the Services is not subject to change.</w:t>
            </w:r>
          </w:p>
        </w:tc>
      </w:tr>
      <w:tr w:rsidR="00CE2E80" w:rsidRPr="00EB7140" w:rsidTr="002A22E3">
        <w:tc>
          <w:tcPr>
            <w:tcW w:w="5220" w:type="dxa"/>
            <w:gridSpan w:val="2"/>
          </w:tcPr>
          <w:p w:rsidR="00CE2E80" w:rsidRDefault="009939B7">
            <w:pPr>
              <w:pBdr>
                <w:top w:val="nil"/>
                <w:left w:val="nil"/>
                <w:bottom w:val="nil"/>
                <w:right w:val="nil"/>
                <w:between w:val="nil"/>
              </w:pBdr>
              <w:tabs>
                <w:tab w:val="left" w:pos="540"/>
              </w:tabs>
              <w:spacing w:after="120"/>
              <w:rPr>
                <w:color w:val="000000"/>
                <w:sz w:val="21"/>
                <w:szCs w:val="21"/>
              </w:rPr>
            </w:pPr>
            <w:r>
              <w:rPr>
                <w:b/>
                <w:color w:val="000000"/>
                <w:sz w:val="21"/>
                <w:szCs w:val="21"/>
              </w:rPr>
              <w:t xml:space="preserve">3. ВСТУПЛЕНИЕ В СИЛУ И СРОК ДЕЙСТВИЯ ДОГОВОРА </w:t>
            </w:r>
          </w:p>
        </w:tc>
        <w:tc>
          <w:tcPr>
            <w:tcW w:w="4818" w:type="dxa"/>
          </w:tcPr>
          <w:p w:rsidR="00CE2E80" w:rsidRPr="002A22E3" w:rsidRDefault="009939B7">
            <w:pPr>
              <w:pBdr>
                <w:top w:val="nil"/>
                <w:left w:val="nil"/>
                <w:bottom w:val="nil"/>
                <w:right w:val="nil"/>
                <w:between w:val="nil"/>
              </w:pBdr>
              <w:spacing w:after="120"/>
              <w:rPr>
                <w:color w:val="000000"/>
                <w:sz w:val="21"/>
                <w:szCs w:val="21"/>
                <w:lang w:val="en-US"/>
              </w:rPr>
            </w:pPr>
            <w:r w:rsidRPr="002A22E3">
              <w:rPr>
                <w:b/>
                <w:color w:val="000000"/>
                <w:sz w:val="21"/>
                <w:szCs w:val="21"/>
                <w:lang w:val="en-US"/>
              </w:rPr>
              <w:t>3. VALIDITY AND DURATION OF THE AGREEMENT</w:t>
            </w:r>
          </w:p>
        </w:tc>
      </w:tr>
      <w:tr w:rsidR="002A22E3" w:rsidRPr="00EB714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color w:val="000000"/>
                <w:sz w:val="21"/>
                <w:szCs w:val="21"/>
              </w:rPr>
              <w:t xml:space="preserve">3.1. Настоящий Договор вступает в силу с момента его подписания Сторонами и является юридически обязывающим для обеих Сторон до </w:t>
            </w:r>
            <w:r w:rsidRPr="002A22E3">
              <w:rPr>
                <w:b/>
                <w:color w:val="000000" w:themeColor="text1"/>
                <w:sz w:val="21"/>
                <w:szCs w:val="21"/>
              </w:rPr>
              <w:t>31.12.201</w:t>
            </w:r>
            <w:r w:rsidR="00EB7140" w:rsidRPr="00EB7140">
              <w:rPr>
                <w:b/>
                <w:color w:val="000000" w:themeColor="text1"/>
                <w:sz w:val="21"/>
                <w:szCs w:val="21"/>
              </w:rPr>
              <w:t>9</w:t>
            </w:r>
            <w:r w:rsidR="002A22E3">
              <w:rPr>
                <w:b/>
                <w:color w:val="000000" w:themeColor="text1"/>
                <w:sz w:val="21"/>
                <w:szCs w:val="21"/>
              </w:rPr>
              <w:t>г.</w:t>
            </w:r>
            <w:r>
              <w:rPr>
                <w:color w:val="000000"/>
                <w:sz w:val="21"/>
                <w:szCs w:val="21"/>
              </w:rPr>
              <w:t xml:space="preserve"> Настоящий Договор автоматически продлевается на каждый последующий календарный год, за исключением случая его расторжения в установленном законом или Договором порядке. </w:t>
            </w:r>
          </w:p>
          <w:p w:rsidR="00CE2E80" w:rsidRDefault="009939B7">
            <w:pPr>
              <w:pBdr>
                <w:top w:val="nil"/>
                <w:left w:val="nil"/>
                <w:bottom w:val="nil"/>
                <w:right w:val="nil"/>
                <w:between w:val="nil"/>
              </w:pBdr>
              <w:tabs>
                <w:tab w:val="left" w:pos="540"/>
              </w:tabs>
              <w:spacing w:after="120"/>
              <w:jc w:val="both"/>
              <w:rPr>
                <w:color w:val="000000"/>
                <w:sz w:val="21"/>
                <w:szCs w:val="21"/>
              </w:rPr>
            </w:pPr>
            <w:r>
              <w:rPr>
                <w:color w:val="000000"/>
                <w:sz w:val="21"/>
                <w:szCs w:val="21"/>
              </w:rPr>
              <w:t>3.2. Стороны договорились, что подписанные обеими сторонами факсимильные (сканированные) копии настоящего договора, имеют юридическую силу оригинала Договора.</w:t>
            </w:r>
          </w:p>
        </w:tc>
        <w:tc>
          <w:tcPr>
            <w:tcW w:w="4818" w:type="dxa"/>
          </w:tcPr>
          <w:p w:rsidR="00CE2E80" w:rsidRPr="002A22E3" w:rsidRDefault="009939B7">
            <w:pPr>
              <w:pBdr>
                <w:top w:val="nil"/>
                <w:left w:val="nil"/>
                <w:bottom w:val="nil"/>
                <w:right w:val="nil"/>
                <w:between w:val="nil"/>
              </w:pBdr>
              <w:jc w:val="both"/>
              <w:rPr>
                <w:color w:val="000000" w:themeColor="text1"/>
                <w:sz w:val="21"/>
                <w:szCs w:val="21"/>
                <w:lang w:val="en-US"/>
              </w:rPr>
            </w:pPr>
            <w:r w:rsidRPr="002A22E3">
              <w:rPr>
                <w:color w:val="000000" w:themeColor="text1"/>
                <w:sz w:val="21"/>
                <w:szCs w:val="21"/>
                <w:lang w:val="en-US"/>
              </w:rPr>
              <w:t xml:space="preserve">3.1. This Agreement shall enter into force upon its signing by the Parties and be valid till </w:t>
            </w:r>
            <w:r w:rsidRPr="002A22E3">
              <w:rPr>
                <w:b/>
                <w:color w:val="000000" w:themeColor="text1"/>
                <w:sz w:val="21"/>
                <w:szCs w:val="21"/>
                <w:lang w:val="en-US"/>
              </w:rPr>
              <w:t>31.12.201</w:t>
            </w:r>
            <w:r w:rsidR="00EB7140">
              <w:rPr>
                <w:b/>
                <w:color w:val="000000" w:themeColor="text1"/>
                <w:sz w:val="21"/>
                <w:szCs w:val="21"/>
                <w:lang w:val="en-US"/>
              </w:rPr>
              <w:t>9</w:t>
            </w:r>
            <w:bookmarkStart w:id="0" w:name="_GoBack"/>
            <w:bookmarkEnd w:id="0"/>
            <w:r w:rsidRPr="002A22E3">
              <w:rPr>
                <w:color w:val="000000" w:themeColor="text1"/>
                <w:sz w:val="21"/>
                <w:szCs w:val="21"/>
                <w:lang w:val="en-US"/>
              </w:rPr>
              <w:t>. This Agreement is automatically prolonged for each next calendar year with the exception of the case of its termination in the order established by law or the Agreement.</w:t>
            </w:r>
          </w:p>
          <w:p w:rsidR="00CE2E80" w:rsidRPr="002A22E3" w:rsidRDefault="00CE2E80">
            <w:pPr>
              <w:pBdr>
                <w:top w:val="nil"/>
                <w:left w:val="nil"/>
                <w:bottom w:val="nil"/>
                <w:right w:val="nil"/>
                <w:between w:val="nil"/>
              </w:pBdr>
              <w:jc w:val="both"/>
              <w:rPr>
                <w:color w:val="000000" w:themeColor="text1"/>
                <w:sz w:val="21"/>
                <w:szCs w:val="21"/>
                <w:lang w:val="en-US"/>
              </w:rPr>
            </w:pPr>
          </w:p>
          <w:p w:rsidR="00CE2E80" w:rsidRPr="002A22E3" w:rsidRDefault="009939B7">
            <w:pPr>
              <w:pBdr>
                <w:top w:val="nil"/>
                <w:left w:val="nil"/>
                <w:bottom w:val="nil"/>
                <w:right w:val="nil"/>
                <w:between w:val="nil"/>
              </w:pBdr>
              <w:jc w:val="both"/>
              <w:rPr>
                <w:color w:val="000000" w:themeColor="text1"/>
                <w:sz w:val="21"/>
                <w:szCs w:val="21"/>
                <w:lang w:val="en-US"/>
              </w:rPr>
            </w:pPr>
            <w:r w:rsidRPr="002A22E3">
              <w:rPr>
                <w:color w:val="000000" w:themeColor="text1"/>
                <w:sz w:val="21"/>
                <w:szCs w:val="21"/>
                <w:lang w:val="en-US"/>
              </w:rPr>
              <w:t xml:space="preserve">3.2. The parties have agreed that the facsimile (scanned) copies of this Agreement signed by the Parties shall be considered as a legally effected original of the Agreement.  </w:t>
            </w:r>
          </w:p>
        </w:tc>
      </w:tr>
      <w:tr w:rsidR="00CE2E8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b/>
                <w:color w:val="000000"/>
                <w:sz w:val="21"/>
                <w:szCs w:val="21"/>
              </w:rPr>
              <w:t>4. КОНФИДЕНЦИАЛЬНОСТЬ</w:t>
            </w:r>
          </w:p>
        </w:tc>
        <w:tc>
          <w:tcPr>
            <w:tcW w:w="4818" w:type="dxa"/>
          </w:tcPr>
          <w:p w:rsidR="00CE2E80" w:rsidRDefault="009939B7">
            <w:pPr>
              <w:pBdr>
                <w:top w:val="nil"/>
                <w:left w:val="nil"/>
                <w:bottom w:val="nil"/>
                <w:right w:val="nil"/>
                <w:between w:val="nil"/>
              </w:pBdr>
              <w:spacing w:after="120"/>
              <w:jc w:val="both"/>
              <w:rPr>
                <w:color w:val="000000"/>
                <w:sz w:val="21"/>
                <w:szCs w:val="21"/>
              </w:rPr>
            </w:pPr>
            <w:r>
              <w:rPr>
                <w:b/>
                <w:color w:val="000000"/>
                <w:sz w:val="21"/>
                <w:szCs w:val="21"/>
              </w:rPr>
              <w:t xml:space="preserve">4. CONFIDENTIALITY </w:t>
            </w:r>
          </w:p>
        </w:tc>
      </w:tr>
      <w:tr w:rsidR="00CE2E80" w:rsidRPr="00EB714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color w:val="000000"/>
                <w:sz w:val="21"/>
                <w:szCs w:val="21"/>
              </w:rPr>
              <w:t xml:space="preserve">4.1. Вся информация, сведения и/или документы, полученные Консультантом от Компании в рамках настоящего Договора, являются конфиденциальными. В течение срока действия настоящего Договора и после его прекращения по любым основаниям, Консультант настоящим обязуется не разглашать никакой информации, сведений и/или документов, полученных от Компании, никаким третьим лицам, и обеспечить соблюдение вышеуказанного персоналом Консультанта, за исключением обязательных случаев раскрытия информации в соответствии с применимым законодательством. По требованию Компании Консультант должен немедленно возвратить все документы лицу, указанному Компанией, или уничтожить такие документы и все их копии. </w:t>
            </w:r>
          </w:p>
        </w:tc>
        <w:tc>
          <w:tcPr>
            <w:tcW w:w="4818" w:type="dxa"/>
          </w:tcPr>
          <w:p w:rsidR="00CE2E80" w:rsidRPr="002A22E3" w:rsidRDefault="009939B7">
            <w:pPr>
              <w:pBdr>
                <w:top w:val="nil"/>
                <w:left w:val="nil"/>
                <w:bottom w:val="nil"/>
                <w:right w:val="nil"/>
                <w:between w:val="nil"/>
              </w:pBdr>
              <w:spacing w:after="120"/>
              <w:jc w:val="both"/>
              <w:rPr>
                <w:color w:val="000000"/>
                <w:sz w:val="21"/>
                <w:szCs w:val="21"/>
                <w:lang w:val="en-US"/>
              </w:rPr>
            </w:pPr>
            <w:r w:rsidRPr="002A22E3">
              <w:rPr>
                <w:color w:val="000000"/>
                <w:sz w:val="21"/>
                <w:szCs w:val="21"/>
                <w:lang w:val="en-US"/>
              </w:rPr>
              <w:t>4.1. All information, data and/or documents received by the Consultant from the Company under this Agreement are confidential. Except in cases when disclosure is mandatory under applicable laws, the Consultant hereby undertakes, during the term of this Agreement and after termination thereof for any reason, not to disclose any information, data and/or documents received from the Company to any third parties, and to ensure non-disclosure of the same by its personnel. The Consultant shall immediately, upon the Company's request, return all the documents to a person designated by the Company or destroy such documents, leaving no copies thereof, in the Consultant’s possession.</w:t>
            </w:r>
          </w:p>
        </w:tc>
      </w:tr>
      <w:tr w:rsidR="00CE2E8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b/>
                <w:color w:val="000000"/>
                <w:sz w:val="21"/>
                <w:szCs w:val="21"/>
              </w:rPr>
              <w:t>5. РАЗРЕШЕНИЕ СПОРОВ</w:t>
            </w:r>
          </w:p>
        </w:tc>
        <w:tc>
          <w:tcPr>
            <w:tcW w:w="4818" w:type="dxa"/>
          </w:tcPr>
          <w:p w:rsidR="00CE2E80" w:rsidRDefault="009939B7">
            <w:pPr>
              <w:pBdr>
                <w:top w:val="nil"/>
                <w:left w:val="nil"/>
                <w:bottom w:val="nil"/>
                <w:right w:val="nil"/>
                <w:between w:val="nil"/>
              </w:pBdr>
              <w:spacing w:after="120"/>
              <w:jc w:val="both"/>
              <w:rPr>
                <w:color w:val="000000"/>
                <w:sz w:val="21"/>
                <w:szCs w:val="21"/>
              </w:rPr>
            </w:pPr>
            <w:r>
              <w:rPr>
                <w:b/>
                <w:color w:val="000000"/>
                <w:sz w:val="21"/>
                <w:szCs w:val="21"/>
              </w:rPr>
              <w:t>5. DISPUTE RESOLUTION</w:t>
            </w:r>
          </w:p>
        </w:tc>
      </w:tr>
      <w:tr w:rsidR="00CE2E80" w:rsidRPr="00EB714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color w:val="000000"/>
                <w:sz w:val="21"/>
                <w:szCs w:val="21"/>
              </w:rPr>
              <w:t xml:space="preserve">5.1. Любые споры, разногласия или претензии, </w:t>
            </w:r>
            <w:r>
              <w:rPr>
                <w:color w:val="000000"/>
                <w:sz w:val="21"/>
                <w:szCs w:val="21"/>
              </w:rPr>
              <w:lastRenderedPageBreak/>
              <w:t>возникающие из или в связи с настоящим Договором, а равно его нарушением, прекращением или недействительностью, окончательно разрешаются в соответствии с законодательством Англии.</w:t>
            </w:r>
          </w:p>
        </w:tc>
        <w:tc>
          <w:tcPr>
            <w:tcW w:w="4818" w:type="dxa"/>
          </w:tcPr>
          <w:p w:rsidR="00CE2E80" w:rsidRPr="002A22E3" w:rsidRDefault="009939B7">
            <w:pPr>
              <w:pBdr>
                <w:top w:val="nil"/>
                <w:left w:val="nil"/>
                <w:bottom w:val="nil"/>
                <w:right w:val="nil"/>
                <w:between w:val="nil"/>
              </w:pBdr>
              <w:spacing w:after="120"/>
              <w:jc w:val="both"/>
              <w:rPr>
                <w:color w:val="000000"/>
                <w:sz w:val="21"/>
                <w:szCs w:val="21"/>
                <w:lang w:val="en-US"/>
              </w:rPr>
            </w:pPr>
            <w:r w:rsidRPr="002A22E3">
              <w:rPr>
                <w:color w:val="000000"/>
                <w:sz w:val="21"/>
                <w:szCs w:val="21"/>
                <w:lang w:val="en-US"/>
              </w:rPr>
              <w:lastRenderedPageBreak/>
              <w:t xml:space="preserve">5.1. Any dispute, claim or controversy, arising out of </w:t>
            </w:r>
            <w:r w:rsidRPr="002A22E3">
              <w:rPr>
                <w:color w:val="000000"/>
                <w:sz w:val="21"/>
                <w:szCs w:val="21"/>
                <w:lang w:val="en-US"/>
              </w:rPr>
              <w:lastRenderedPageBreak/>
              <w:t>or in connection with this Agreement, breach, termination or invalidity thereof, shall be finally settled in accordance with the laws of England.</w:t>
            </w:r>
          </w:p>
        </w:tc>
      </w:tr>
      <w:tr w:rsidR="00CE2E80" w:rsidTr="002A22E3">
        <w:tc>
          <w:tcPr>
            <w:tcW w:w="5220" w:type="dxa"/>
            <w:gridSpan w:val="2"/>
          </w:tcPr>
          <w:p w:rsidR="00CE2E80" w:rsidRDefault="009939B7">
            <w:pPr>
              <w:pBdr>
                <w:top w:val="nil"/>
                <w:left w:val="nil"/>
                <w:bottom w:val="nil"/>
                <w:right w:val="nil"/>
                <w:between w:val="nil"/>
              </w:pBdr>
              <w:tabs>
                <w:tab w:val="left" w:pos="540"/>
              </w:tabs>
              <w:spacing w:after="120"/>
              <w:rPr>
                <w:color w:val="000000"/>
                <w:sz w:val="21"/>
                <w:szCs w:val="21"/>
              </w:rPr>
            </w:pPr>
            <w:r>
              <w:rPr>
                <w:b/>
                <w:color w:val="000000"/>
                <w:sz w:val="21"/>
                <w:szCs w:val="21"/>
              </w:rPr>
              <w:lastRenderedPageBreak/>
              <w:t>6. КОРРЕСПОНДЕНЦИЯ И УВЕДОМЛЕНИЯ</w:t>
            </w:r>
          </w:p>
        </w:tc>
        <w:tc>
          <w:tcPr>
            <w:tcW w:w="4818" w:type="dxa"/>
          </w:tcPr>
          <w:p w:rsidR="00CE2E80" w:rsidRDefault="009939B7">
            <w:pPr>
              <w:pBdr>
                <w:top w:val="nil"/>
                <w:left w:val="nil"/>
                <w:bottom w:val="nil"/>
                <w:right w:val="nil"/>
                <w:between w:val="nil"/>
              </w:pBdr>
              <w:spacing w:after="120"/>
              <w:rPr>
                <w:color w:val="000000"/>
                <w:sz w:val="21"/>
                <w:szCs w:val="21"/>
              </w:rPr>
            </w:pPr>
            <w:r>
              <w:rPr>
                <w:b/>
                <w:color w:val="000000"/>
                <w:sz w:val="21"/>
                <w:szCs w:val="21"/>
              </w:rPr>
              <w:t>6. COMMUNICATIONS AND NOTICES</w:t>
            </w:r>
          </w:p>
        </w:tc>
      </w:tr>
      <w:tr w:rsidR="00CE2E80" w:rsidRPr="00EB714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color w:val="000000"/>
                <w:sz w:val="21"/>
                <w:szCs w:val="21"/>
              </w:rPr>
              <w:t xml:space="preserve">6.1. В целях настоящего Договора вся корреспонденция и уведомления должны направляться по почтовым или электронным адресам Консультанта и Компании, указанным в разделе 8 настоящего Договора. </w:t>
            </w:r>
          </w:p>
        </w:tc>
        <w:tc>
          <w:tcPr>
            <w:tcW w:w="4818" w:type="dxa"/>
          </w:tcPr>
          <w:p w:rsidR="00CE2E80" w:rsidRPr="002A22E3" w:rsidRDefault="009939B7">
            <w:pPr>
              <w:pBdr>
                <w:top w:val="nil"/>
                <w:left w:val="nil"/>
                <w:bottom w:val="nil"/>
                <w:right w:val="nil"/>
                <w:between w:val="nil"/>
              </w:pBdr>
              <w:spacing w:after="120"/>
              <w:jc w:val="both"/>
              <w:rPr>
                <w:color w:val="000000"/>
                <w:sz w:val="21"/>
                <w:szCs w:val="21"/>
                <w:lang w:val="en-US"/>
              </w:rPr>
            </w:pPr>
            <w:r w:rsidRPr="002A22E3">
              <w:rPr>
                <w:color w:val="000000"/>
                <w:sz w:val="21"/>
                <w:szCs w:val="21"/>
                <w:lang w:val="en-US"/>
              </w:rPr>
              <w:t>6.1. For the purposes of this Agreement, all correspondence and notices shall be sent to the post or e-mail addresses of the Consultant and the Company as referred to in Section 8 hereof.</w:t>
            </w:r>
          </w:p>
        </w:tc>
      </w:tr>
      <w:tr w:rsidR="00CE2E8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b/>
                <w:color w:val="000000"/>
                <w:sz w:val="21"/>
                <w:szCs w:val="21"/>
              </w:rPr>
              <w:t>7. ДРУГИЕ ПОЛОЖЕНИЯ</w:t>
            </w:r>
          </w:p>
        </w:tc>
        <w:tc>
          <w:tcPr>
            <w:tcW w:w="4818" w:type="dxa"/>
          </w:tcPr>
          <w:p w:rsidR="00CE2E80" w:rsidRDefault="009939B7">
            <w:pPr>
              <w:pBdr>
                <w:top w:val="nil"/>
                <w:left w:val="nil"/>
                <w:bottom w:val="nil"/>
                <w:right w:val="nil"/>
                <w:between w:val="nil"/>
              </w:pBdr>
              <w:spacing w:after="120"/>
              <w:jc w:val="both"/>
              <w:rPr>
                <w:color w:val="000000"/>
                <w:sz w:val="21"/>
                <w:szCs w:val="21"/>
              </w:rPr>
            </w:pPr>
            <w:r>
              <w:rPr>
                <w:b/>
                <w:color w:val="000000"/>
                <w:sz w:val="21"/>
                <w:szCs w:val="21"/>
              </w:rPr>
              <w:t>7. OTHER PROVISIONS</w:t>
            </w:r>
          </w:p>
        </w:tc>
      </w:tr>
      <w:tr w:rsidR="00CE2E80" w:rsidRPr="00EB7140" w:rsidTr="002A22E3">
        <w:tc>
          <w:tcPr>
            <w:tcW w:w="5220" w:type="dxa"/>
            <w:gridSpan w:val="2"/>
          </w:tcPr>
          <w:p w:rsidR="00CE2E80" w:rsidRDefault="009939B7">
            <w:pPr>
              <w:widowControl w:val="0"/>
              <w:pBdr>
                <w:top w:val="nil"/>
                <w:left w:val="nil"/>
                <w:bottom w:val="nil"/>
                <w:right w:val="nil"/>
                <w:between w:val="nil"/>
              </w:pBdr>
              <w:tabs>
                <w:tab w:val="left" w:pos="540"/>
              </w:tabs>
              <w:spacing w:after="120"/>
              <w:jc w:val="both"/>
              <w:rPr>
                <w:color w:val="000000"/>
                <w:sz w:val="21"/>
                <w:szCs w:val="21"/>
              </w:rPr>
            </w:pPr>
            <w:r>
              <w:rPr>
                <w:color w:val="000000"/>
                <w:sz w:val="21"/>
                <w:szCs w:val="21"/>
              </w:rPr>
              <w:t>7.1. Все дополнения и изменения к настоящему Договору действительны лишь в том случае, если они совершены в письменной форме и подписаны имеющими надлежащие полномочия представителями Сторон.</w:t>
            </w:r>
          </w:p>
        </w:tc>
        <w:tc>
          <w:tcPr>
            <w:tcW w:w="4818" w:type="dxa"/>
          </w:tcPr>
          <w:p w:rsidR="00CE2E80" w:rsidRPr="002A22E3" w:rsidRDefault="009939B7">
            <w:pPr>
              <w:widowControl w:val="0"/>
              <w:pBdr>
                <w:top w:val="nil"/>
                <w:left w:val="nil"/>
                <w:bottom w:val="nil"/>
                <w:right w:val="nil"/>
                <w:between w:val="nil"/>
              </w:pBdr>
              <w:tabs>
                <w:tab w:val="left" w:pos="540"/>
              </w:tabs>
              <w:spacing w:after="120"/>
              <w:jc w:val="both"/>
              <w:rPr>
                <w:color w:val="000000"/>
                <w:sz w:val="21"/>
                <w:szCs w:val="21"/>
                <w:lang w:val="en-US"/>
              </w:rPr>
            </w:pPr>
            <w:r w:rsidRPr="002A22E3">
              <w:rPr>
                <w:color w:val="000000"/>
                <w:sz w:val="21"/>
                <w:szCs w:val="21"/>
                <w:lang w:val="en-US"/>
              </w:rPr>
              <w:t>7.1. All supplements and amendments hereto shall be valid provided that they are executed in writing and signed by the duly authorized representatives of the Parties.</w:t>
            </w:r>
          </w:p>
        </w:tc>
      </w:tr>
      <w:tr w:rsidR="00CE2E80" w:rsidRPr="00EB7140" w:rsidTr="002A22E3">
        <w:tc>
          <w:tcPr>
            <w:tcW w:w="5220" w:type="dxa"/>
            <w:gridSpan w:val="2"/>
          </w:tcPr>
          <w:p w:rsidR="00CE2E80" w:rsidRDefault="009939B7">
            <w:pPr>
              <w:widowControl w:val="0"/>
              <w:pBdr>
                <w:top w:val="nil"/>
                <w:left w:val="nil"/>
                <w:bottom w:val="nil"/>
                <w:right w:val="nil"/>
                <w:between w:val="nil"/>
              </w:pBdr>
              <w:tabs>
                <w:tab w:val="left" w:pos="540"/>
              </w:tabs>
              <w:spacing w:after="120"/>
              <w:jc w:val="both"/>
              <w:rPr>
                <w:color w:val="000000"/>
                <w:sz w:val="21"/>
                <w:szCs w:val="21"/>
              </w:rPr>
            </w:pPr>
            <w:bookmarkStart w:id="1" w:name="_gjdgxs" w:colFirst="0" w:colLast="0"/>
            <w:bookmarkEnd w:id="1"/>
            <w:r>
              <w:rPr>
                <w:color w:val="000000"/>
                <w:sz w:val="21"/>
                <w:szCs w:val="21"/>
              </w:rPr>
              <w:t>7.2.</w:t>
            </w:r>
            <w:r>
              <w:rPr>
                <w:color w:val="000000"/>
                <w:sz w:val="21"/>
                <w:szCs w:val="21"/>
              </w:rPr>
              <w:tab/>
              <w:t>Все имущественные права на любые объекты интеллектуальной собственности, являющиеся результатом деятельности Консультанта по настоящему Договору или в связи с ним, в том числе, но не ограничиваясь этим, все результаты интеллектуальной деятельности Консультанта, полученные им в процессе выполнения настоящего Договора, принадлежат Компании с момента создания таких объектов.</w:t>
            </w:r>
          </w:p>
        </w:tc>
        <w:tc>
          <w:tcPr>
            <w:tcW w:w="4818" w:type="dxa"/>
          </w:tcPr>
          <w:p w:rsidR="00CE2E80" w:rsidRPr="002A22E3" w:rsidRDefault="009939B7">
            <w:pPr>
              <w:widowControl w:val="0"/>
              <w:pBdr>
                <w:top w:val="nil"/>
                <w:left w:val="nil"/>
                <w:bottom w:val="nil"/>
                <w:right w:val="nil"/>
                <w:between w:val="nil"/>
              </w:pBdr>
              <w:tabs>
                <w:tab w:val="left" w:pos="540"/>
              </w:tabs>
              <w:spacing w:after="120"/>
              <w:jc w:val="both"/>
              <w:rPr>
                <w:color w:val="000000"/>
                <w:sz w:val="21"/>
                <w:szCs w:val="21"/>
                <w:lang w:val="en-US"/>
              </w:rPr>
            </w:pPr>
            <w:r w:rsidRPr="002A22E3">
              <w:rPr>
                <w:color w:val="000000"/>
                <w:sz w:val="21"/>
                <w:szCs w:val="21"/>
                <w:lang w:val="en-US"/>
              </w:rPr>
              <w:t>7.2. All property rights in any intellectual property objects resulting from the Consultant’s activities under or in connection with this Agreement, including, but not limited to, all the results of the Consultant’s intellectual activity obtained by the Consultant while fulfilling of this Agreement, shall belong to the Company upon their creation.</w:t>
            </w:r>
          </w:p>
        </w:tc>
      </w:tr>
      <w:tr w:rsidR="00CE2E80" w:rsidRPr="00EB7140" w:rsidTr="002A22E3">
        <w:tc>
          <w:tcPr>
            <w:tcW w:w="5220" w:type="dxa"/>
            <w:gridSpan w:val="2"/>
          </w:tcPr>
          <w:p w:rsidR="00CE2E80" w:rsidRDefault="009939B7">
            <w:pPr>
              <w:widowControl w:val="0"/>
              <w:pBdr>
                <w:top w:val="nil"/>
                <w:left w:val="nil"/>
                <w:bottom w:val="nil"/>
                <w:right w:val="nil"/>
                <w:between w:val="nil"/>
              </w:pBdr>
              <w:tabs>
                <w:tab w:val="left" w:pos="540"/>
              </w:tabs>
              <w:spacing w:after="120"/>
              <w:jc w:val="both"/>
              <w:rPr>
                <w:color w:val="000000"/>
                <w:sz w:val="21"/>
                <w:szCs w:val="21"/>
              </w:rPr>
            </w:pPr>
            <w:r>
              <w:rPr>
                <w:color w:val="000000"/>
                <w:sz w:val="21"/>
                <w:szCs w:val="21"/>
              </w:rPr>
              <w:t>7.3.</w:t>
            </w:r>
            <w:r>
              <w:rPr>
                <w:color w:val="000000"/>
                <w:sz w:val="21"/>
                <w:szCs w:val="21"/>
              </w:rPr>
              <w:tab/>
              <w:t xml:space="preserve">Консультант обязуется незамедлительно сообщать Компании в письменной форме обо всех </w:t>
            </w:r>
            <w:proofErr w:type="spellStart"/>
            <w:r>
              <w:rPr>
                <w:color w:val="000000"/>
                <w:sz w:val="21"/>
                <w:szCs w:val="21"/>
              </w:rPr>
              <w:t>охраноспособных</w:t>
            </w:r>
            <w:proofErr w:type="spellEnd"/>
            <w:r>
              <w:rPr>
                <w:color w:val="000000"/>
                <w:sz w:val="21"/>
                <w:szCs w:val="21"/>
              </w:rPr>
              <w:t xml:space="preserve"> объектах интеллектуальной собственности, созданных Консультантом в ходе деятельности по настоящему Договору или в связи с ним, а также передавать Компании все документы, копии и прочие материалы, связанные с такими объектами.</w:t>
            </w:r>
          </w:p>
        </w:tc>
        <w:tc>
          <w:tcPr>
            <w:tcW w:w="4818" w:type="dxa"/>
          </w:tcPr>
          <w:p w:rsidR="00CE2E80" w:rsidRPr="002A22E3" w:rsidRDefault="009939B7">
            <w:pPr>
              <w:widowControl w:val="0"/>
              <w:pBdr>
                <w:top w:val="nil"/>
                <w:left w:val="nil"/>
                <w:bottom w:val="nil"/>
                <w:right w:val="nil"/>
                <w:between w:val="nil"/>
              </w:pBdr>
              <w:tabs>
                <w:tab w:val="left" w:pos="540"/>
              </w:tabs>
              <w:spacing w:after="120"/>
              <w:jc w:val="both"/>
              <w:rPr>
                <w:color w:val="000000"/>
                <w:sz w:val="21"/>
                <w:szCs w:val="21"/>
                <w:lang w:val="en-US"/>
              </w:rPr>
            </w:pPr>
            <w:r w:rsidRPr="002A22E3">
              <w:rPr>
                <w:color w:val="000000"/>
                <w:sz w:val="21"/>
                <w:szCs w:val="21"/>
                <w:lang w:val="en-US"/>
              </w:rPr>
              <w:t>7.3. The Consultant agrees to promptly notify the Company in writing of any protectable intellectual property objects created by the Consultant during the performance of his activities under or in connection with this Agreement and to submit to the Company all documents, copies and other materials associated with such intellectual property objects.</w:t>
            </w:r>
          </w:p>
        </w:tc>
      </w:tr>
      <w:tr w:rsidR="00CE2E80" w:rsidRPr="00EB7140" w:rsidTr="002A22E3">
        <w:tc>
          <w:tcPr>
            <w:tcW w:w="5220" w:type="dxa"/>
            <w:gridSpan w:val="2"/>
          </w:tcPr>
          <w:p w:rsidR="00CE2E80" w:rsidRDefault="009939B7">
            <w:pPr>
              <w:widowControl w:val="0"/>
              <w:pBdr>
                <w:top w:val="nil"/>
                <w:left w:val="nil"/>
                <w:bottom w:val="nil"/>
                <w:right w:val="nil"/>
                <w:between w:val="nil"/>
              </w:pBdr>
              <w:tabs>
                <w:tab w:val="left" w:pos="540"/>
              </w:tabs>
              <w:spacing w:after="120"/>
              <w:jc w:val="both"/>
              <w:rPr>
                <w:color w:val="000000"/>
                <w:sz w:val="21"/>
                <w:szCs w:val="21"/>
              </w:rPr>
            </w:pPr>
            <w:r>
              <w:rPr>
                <w:color w:val="000000"/>
                <w:sz w:val="21"/>
                <w:szCs w:val="21"/>
              </w:rPr>
              <w:t>7.4.</w:t>
            </w:r>
            <w:r>
              <w:rPr>
                <w:color w:val="000000"/>
                <w:sz w:val="21"/>
                <w:szCs w:val="21"/>
              </w:rPr>
              <w:tab/>
              <w:t xml:space="preserve">Имущественные права на объекты интеллектуальной собственности, указанные в п. 7.2 настоящего Договора, принадлежат Компании во всех странах мира. Консультант обязуется совершать все юридические действия и выполнить все формальности, которые могут потребоваться по законодательству любой страны мира для закрепления (патентования, регистрации) прав на такие объекты за Компанией. Вознаграждение за создание объектов Интеллектуальной собственности согласно п. 7.2. настоящего Договора включено в вознаграждение Консультанта по настоящему Договору. </w:t>
            </w:r>
          </w:p>
          <w:p w:rsidR="00CE2E80" w:rsidRDefault="009939B7">
            <w:pPr>
              <w:widowControl w:val="0"/>
              <w:pBdr>
                <w:top w:val="nil"/>
                <w:left w:val="nil"/>
                <w:bottom w:val="nil"/>
                <w:right w:val="nil"/>
                <w:between w:val="nil"/>
              </w:pBdr>
              <w:tabs>
                <w:tab w:val="left" w:pos="540"/>
              </w:tabs>
              <w:spacing w:after="120"/>
              <w:jc w:val="both"/>
              <w:rPr>
                <w:color w:val="000000"/>
                <w:sz w:val="21"/>
                <w:szCs w:val="21"/>
              </w:rPr>
            </w:pPr>
            <w:r>
              <w:rPr>
                <w:color w:val="000000"/>
                <w:sz w:val="21"/>
                <w:szCs w:val="21"/>
              </w:rPr>
              <w:t>7.5. В течение действия настоящего Договора Компания может обрабатывать Персональные данные Консультанта. Подписывая настоящий Договор, Консультант дает согласие на обработку персональных данных Компанией и третьими лицами, привлекаемыми Компанией, а также их трансграничную передачу на условиях и для целей исполнения настоящего Договора или для целей проведения финансового и иного аудита Компании.</w:t>
            </w:r>
          </w:p>
          <w:p w:rsidR="00CE2E80" w:rsidRDefault="009939B7">
            <w:pPr>
              <w:widowControl w:val="0"/>
              <w:tabs>
                <w:tab w:val="left" w:pos="540"/>
              </w:tabs>
              <w:spacing w:after="120"/>
              <w:jc w:val="both"/>
              <w:rPr>
                <w:color w:val="000000"/>
                <w:sz w:val="21"/>
                <w:szCs w:val="21"/>
              </w:rPr>
            </w:pPr>
            <w:bookmarkStart w:id="2" w:name="_30j0zll" w:colFirst="0" w:colLast="0"/>
            <w:bookmarkEnd w:id="2"/>
            <w:r>
              <w:rPr>
                <w:color w:val="000000"/>
                <w:sz w:val="21"/>
                <w:szCs w:val="21"/>
              </w:rPr>
              <w:t>7.6. В случае получения</w:t>
            </w:r>
            <w:r>
              <w:rPr>
                <w:sz w:val="21"/>
                <w:szCs w:val="21"/>
              </w:rPr>
              <w:t xml:space="preserve"> </w:t>
            </w:r>
            <w:r>
              <w:rPr>
                <w:color w:val="000000"/>
                <w:sz w:val="21"/>
                <w:szCs w:val="21"/>
              </w:rPr>
              <w:t xml:space="preserve">специального оборудования от Компании (графического планшета) для целей </w:t>
            </w:r>
            <w:r>
              <w:rPr>
                <w:color w:val="000000"/>
                <w:sz w:val="21"/>
                <w:szCs w:val="21"/>
              </w:rPr>
              <w:lastRenderedPageBreak/>
              <w:t>оказания услуг по настоящему Договору, Консультант обязан обеспечить его сохранность и защиту от любых повреждений на весь действия настоящего Договора, использовать его исключительно с указанной целью. В течени</w:t>
            </w:r>
            <w:proofErr w:type="gramStart"/>
            <w:r>
              <w:rPr>
                <w:color w:val="000000"/>
                <w:sz w:val="21"/>
                <w:szCs w:val="21"/>
              </w:rPr>
              <w:t>и</w:t>
            </w:r>
            <w:proofErr w:type="gramEnd"/>
            <w:r>
              <w:rPr>
                <w:color w:val="000000"/>
                <w:sz w:val="21"/>
                <w:szCs w:val="21"/>
              </w:rPr>
              <w:t xml:space="preserve"> пяти рабочих дней со дня прекращения действия настоящего Договора по любым основаниям  Консультант обязан обеспечить его возврат Компании самостоятельно и за свой счёт в состоянии, в котором он был получен от Компании. В случае обнаружения Компанией при приёмке оборудования от Консультанта каких-либо повреждений и неисправности, Консультант на основании счёта Компании обязан компенсировать Компании стоимость восстановительного ремонта, а при невозможности такого ремонта, стоимость графического планшета, по которой он был приобретён Компанией или для Компании третьим лицом.</w:t>
            </w:r>
          </w:p>
          <w:p w:rsidR="00CE2E80" w:rsidRDefault="00CE2E80">
            <w:pPr>
              <w:widowControl w:val="0"/>
              <w:pBdr>
                <w:top w:val="nil"/>
                <w:left w:val="nil"/>
                <w:bottom w:val="nil"/>
                <w:right w:val="nil"/>
                <w:between w:val="nil"/>
              </w:pBdr>
              <w:tabs>
                <w:tab w:val="left" w:pos="540"/>
              </w:tabs>
              <w:spacing w:after="120"/>
              <w:jc w:val="both"/>
              <w:rPr>
                <w:color w:val="000000"/>
                <w:sz w:val="21"/>
                <w:szCs w:val="21"/>
              </w:rPr>
            </w:pPr>
          </w:p>
        </w:tc>
        <w:tc>
          <w:tcPr>
            <w:tcW w:w="4818" w:type="dxa"/>
          </w:tcPr>
          <w:p w:rsidR="00CE2E80" w:rsidRPr="002A22E3" w:rsidRDefault="009939B7">
            <w:pPr>
              <w:widowControl w:val="0"/>
              <w:pBdr>
                <w:top w:val="nil"/>
                <w:left w:val="nil"/>
                <w:bottom w:val="nil"/>
                <w:right w:val="nil"/>
                <w:between w:val="nil"/>
              </w:pBdr>
              <w:tabs>
                <w:tab w:val="left" w:pos="540"/>
              </w:tabs>
              <w:jc w:val="both"/>
              <w:rPr>
                <w:color w:val="000000"/>
                <w:sz w:val="21"/>
                <w:szCs w:val="21"/>
                <w:lang w:val="en-US"/>
              </w:rPr>
            </w:pPr>
            <w:r w:rsidRPr="002A22E3">
              <w:rPr>
                <w:color w:val="000000"/>
                <w:sz w:val="21"/>
                <w:szCs w:val="21"/>
                <w:lang w:val="en-US"/>
              </w:rPr>
              <w:lastRenderedPageBreak/>
              <w:t xml:space="preserve">7.4. The property rights in intellectual property objects set out in Clause 7.2 of this Agreement shall be owned to the Company in all countries of the world. The Consultant undertakes to perform such legal acts and comply with such formalities as may be required under the laws of any country in the world so as to confirm (patenting, registration) the Company’s rights to such objects. The consideration for the development of intellectual property in accordance with cl. 7.2. of this Agreement is included in the Consultant’s fee payable under this Agreement. </w:t>
            </w:r>
          </w:p>
          <w:p w:rsidR="00CE2E80" w:rsidRPr="002A22E3" w:rsidRDefault="00CE2E80">
            <w:pPr>
              <w:widowControl w:val="0"/>
              <w:pBdr>
                <w:top w:val="nil"/>
                <w:left w:val="nil"/>
                <w:bottom w:val="nil"/>
                <w:right w:val="nil"/>
                <w:between w:val="nil"/>
              </w:pBdr>
              <w:tabs>
                <w:tab w:val="left" w:pos="540"/>
              </w:tabs>
              <w:spacing w:after="120"/>
              <w:jc w:val="both"/>
              <w:rPr>
                <w:color w:val="000000"/>
                <w:sz w:val="21"/>
                <w:szCs w:val="21"/>
                <w:lang w:val="en-US"/>
              </w:rPr>
            </w:pPr>
          </w:p>
          <w:p w:rsidR="00CE2E80" w:rsidRPr="002A22E3" w:rsidRDefault="009939B7">
            <w:pPr>
              <w:widowControl w:val="0"/>
              <w:pBdr>
                <w:top w:val="nil"/>
                <w:left w:val="nil"/>
                <w:bottom w:val="nil"/>
                <w:right w:val="nil"/>
                <w:between w:val="nil"/>
              </w:pBdr>
              <w:tabs>
                <w:tab w:val="left" w:pos="540"/>
              </w:tabs>
              <w:spacing w:after="120"/>
              <w:jc w:val="both"/>
              <w:rPr>
                <w:color w:val="000000"/>
                <w:sz w:val="21"/>
                <w:szCs w:val="21"/>
                <w:lang w:val="en-US"/>
              </w:rPr>
            </w:pPr>
            <w:r w:rsidRPr="002A22E3">
              <w:rPr>
                <w:color w:val="000000"/>
                <w:sz w:val="21"/>
                <w:szCs w:val="21"/>
                <w:lang w:val="en-US"/>
              </w:rPr>
              <w:t>7.5. During the term of this Agreement, Company will process the Personal data in respect of the Consultant. By signing this Agreement, the Consultant agrees to the processing of personal data by the Company and third parties involved by the Company, as well as their cross-border transfer under the terms and for the purposes of this Agreement or for the purposes of financial and other audit of the Company.</w:t>
            </w:r>
          </w:p>
          <w:p w:rsidR="00CE2E80" w:rsidRPr="002A22E3" w:rsidRDefault="009939B7">
            <w:pPr>
              <w:widowControl w:val="0"/>
              <w:pBdr>
                <w:top w:val="nil"/>
                <w:left w:val="nil"/>
                <w:bottom w:val="nil"/>
                <w:right w:val="nil"/>
                <w:between w:val="nil"/>
              </w:pBdr>
              <w:tabs>
                <w:tab w:val="left" w:pos="540"/>
              </w:tabs>
              <w:spacing w:after="120"/>
              <w:jc w:val="both"/>
              <w:rPr>
                <w:sz w:val="21"/>
                <w:szCs w:val="21"/>
                <w:lang w:val="en-US"/>
              </w:rPr>
            </w:pPr>
            <w:r w:rsidRPr="002A22E3">
              <w:rPr>
                <w:sz w:val="21"/>
                <w:szCs w:val="21"/>
                <w:lang w:val="en-US"/>
              </w:rPr>
              <w:t xml:space="preserve">7.6 In the event that special equipment is received from the Company (graphic tablet) for the purpose of rendering services under this Agreement, the </w:t>
            </w:r>
            <w:r w:rsidRPr="002A22E3">
              <w:rPr>
                <w:sz w:val="21"/>
                <w:szCs w:val="21"/>
                <w:lang w:val="en-US"/>
              </w:rPr>
              <w:lastRenderedPageBreak/>
              <w:t>Consultant shall ensure its safety and protection against any damages for the entire duration of this Agreement, to use it exclusively for the specified purpose. Within five working days from the date of termination of this Agreement for any reasons, the Consultant shall ensure its return to the Company independently and at its own expense in the state in which it was received from the Company. In the event that the Company finds any damage or malfunction during the acceptance of the equipment from the Consultant, the Consultant shall compensate the Company for the cost of repair repairs on the basis of the Company's account and, if this repair is not possible, the cost of the graphic tablet for which it was acquired by the Company or the Company by a third party.</w:t>
            </w:r>
          </w:p>
        </w:tc>
      </w:tr>
      <w:tr w:rsidR="00CE2E80" w:rsidRPr="00EB7140" w:rsidTr="002A22E3">
        <w:tc>
          <w:tcPr>
            <w:tcW w:w="5220" w:type="dxa"/>
            <w:gridSpan w:val="2"/>
          </w:tcPr>
          <w:p w:rsidR="00CE2E80" w:rsidRPr="002A22E3" w:rsidRDefault="00CE2E80">
            <w:pPr>
              <w:pBdr>
                <w:top w:val="nil"/>
                <w:left w:val="nil"/>
                <w:bottom w:val="nil"/>
                <w:right w:val="nil"/>
                <w:between w:val="nil"/>
              </w:pBdr>
              <w:tabs>
                <w:tab w:val="left" w:pos="540"/>
              </w:tabs>
              <w:spacing w:after="120"/>
              <w:jc w:val="both"/>
              <w:rPr>
                <w:color w:val="000000"/>
                <w:sz w:val="21"/>
                <w:szCs w:val="21"/>
                <w:lang w:val="en-US"/>
              </w:rPr>
            </w:pPr>
          </w:p>
        </w:tc>
        <w:tc>
          <w:tcPr>
            <w:tcW w:w="4818" w:type="dxa"/>
          </w:tcPr>
          <w:p w:rsidR="00CE2E80" w:rsidRPr="002A22E3" w:rsidRDefault="00CE2E80">
            <w:pPr>
              <w:pBdr>
                <w:top w:val="nil"/>
                <w:left w:val="nil"/>
                <w:bottom w:val="nil"/>
                <w:right w:val="nil"/>
                <w:between w:val="nil"/>
              </w:pBdr>
              <w:tabs>
                <w:tab w:val="left" w:pos="540"/>
              </w:tabs>
              <w:spacing w:after="120"/>
              <w:jc w:val="both"/>
              <w:rPr>
                <w:color w:val="000000"/>
                <w:sz w:val="21"/>
                <w:szCs w:val="21"/>
                <w:lang w:val="en-US"/>
              </w:rPr>
            </w:pPr>
          </w:p>
        </w:tc>
      </w:tr>
      <w:tr w:rsidR="00CE2E80" w:rsidTr="002A22E3">
        <w:tc>
          <w:tcPr>
            <w:tcW w:w="5220" w:type="dxa"/>
            <w:gridSpan w:val="2"/>
          </w:tcPr>
          <w:p w:rsidR="00CE2E80" w:rsidRDefault="009939B7">
            <w:pPr>
              <w:pBdr>
                <w:top w:val="nil"/>
                <w:left w:val="nil"/>
                <w:bottom w:val="nil"/>
                <w:right w:val="nil"/>
                <w:between w:val="nil"/>
              </w:pBdr>
              <w:tabs>
                <w:tab w:val="left" w:pos="540"/>
              </w:tabs>
              <w:spacing w:after="120"/>
              <w:jc w:val="both"/>
              <w:rPr>
                <w:color w:val="000000"/>
                <w:sz w:val="21"/>
                <w:szCs w:val="21"/>
              </w:rPr>
            </w:pPr>
            <w:r>
              <w:rPr>
                <w:b/>
                <w:color w:val="000000"/>
                <w:sz w:val="21"/>
                <w:szCs w:val="21"/>
              </w:rPr>
              <w:t>8. РЕКВИЗИТЫ СТОРОН</w:t>
            </w:r>
          </w:p>
        </w:tc>
        <w:tc>
          <w:tcPr>
            <w:tcW w:w="4818" w:type="dxa"/>
          </w:tcPr>
          <w:p w:rsidR="00CE2E80" w:rsidRDefault="009939B7">
            <w:pPr>
              <w:pBdr>
                <w:top w:val="nil"/>
                <w:left w:val="nil"/>
                <w:bottom w:val="nil"/>
                <w:right w:val="nil"/>
                <w:between w:val="nil"/>
              </w:pBdr>
              <w:tabs>
                <w:tab w:val="left" w:pos="540"/>
              </w:tabs>
              <w:spacing w:after="120"/>
              <w:jc w:val="both"/>
              <w:rPr>
                <w:color w:val="000000"/>
                <w:sz w:val="21"/>
                <w:szCs w:val="21"/>
              </w:rPr>
            </w:pPr>
            <w:r>
              <w:rPr>
                <w:b/>
                <w:color w:val="000000"/>
                <w:sz w:val="21"/>
                <w:szCs w:val="21"/>
              </w:rPr>
              <w:t>8. PARTIES’ DETAILS</w:t>
            </w:r>
          </w:p>
        </w:tc>
      </w:tr>
      <w:tr w:rsidR="00CE2E80" w:rsidTr="002A22E3">
        <w:tc>
          <w:tcPr>
            <w:tcW w:w="5220" w:type="dxa"/>
            <w:gridSpan w:val="2"/>
          </w:tcPr>
          <w:p w:rsidR="00CE2E80" w:rsidRDefault="009939B7">
            <w:pPr>
              <w:pBdr>
                <w:top w:val="nil"/>
                <w:left w:val="nil"/>
                <w:bottom w:val="nil"/>
                <w:right w:val="nil"/>
                <w:between w:val="nil"/>
              </w:pBdr>
              <w:tabs>
                <w:tab w:val="left" w:pos="540"/>
              </w:tabs>
              <w:rPr>
                <w:color w:val="000000"/>
                <w:sz w:val="21"/>
                <w:szCs w:val="21"/>
              </w:rPr>
            </w:pPr>
            <w:r>
              <w:rPr>
                <w:color w:val="000000"/>
                <w:sz w:val="21"/>
                <w:szCs w:val="21"/>
              </w:rPr>
              <w:t xml:space="preserve">8.1. Консультант: </w:t>
            </w:r>
            <w:r>
              <w:rPr>
                <w:color w:val="FF0000"/>
                <w:sz w:val="21"/>
                <w:szCs w:val="21"/>
              </w:rPr>
              <w:t>Иванов Иван Иванович</w:t>
            </w:r>
          </w:p>
        </w:tc>
        <w:tc>
          <w:tcPr>
            <w:tcW w:w="4818" w:type="dxa"/>
          </w:tcPr>
          <w:p w:rsidR="00CE2E80" w:rsidRDefault="009939B7">
            <w:pPr>
              <w:pBdr>
                <w:top w:val="nil"/>
                <w:left w:val="nil"/>
                <w:bottom w:val="nil"/>
                <w:right w:val="nil"/>
                <w:between w:val="nil"/>
              </w:pBdr>
              <w:rPr>
                <w:color w:val="000000"/>
                <w:sz w:val="21"/>
                <w:szCs w:val="21"/>
              </w:rPr>
            </w:pPr>
            <w:r>
              <w:rPr>
                <w:color w:val="000000"/>
                <w:sz w:val="21"/>
                <w:szCs w:val="21"/>
              </w:rPr>
              <w:t xml:space="preserve">8.1. </w:t>
            </w:r>
            <w:proofErr w:type="spellStart"/>
            <w:r>
              <w:rPr>
                <w:color w:val="000000"/>
                <w:sz w:val="21"/>
                <w:szCs w:val="21"/>
              </w:rPr>
              <w:t>Consultant</w:t>
            </w:r>
            <w:proofErr w:type="spellEnd"/>
            <w:r>
              <w:rPr>
                <w:color w:val="000000"/>
                <w:sz w:val="21"/>
                <w:szCs w:val="21"/>
              </w:rPr>
              <w:t xml:space="preserve">: </w:t>
            </w:r>
            <w:proofErr w:type="spellStart"/>
            <w:r>
              <w:rPr>
                <w:color w:val="FF0000"/>
                <w:sz w:val="21"/>
                <w:szCs w:val="21"/>
              </w:rPr>
              <w:t>Ivanov</w:t>
            </w:r>
            <w:proofErr w:type="spellEnd"/>
            <w:r>
              <w:rPr>
                <w:color w:val="FF0000"/>
                <w:sz w:val="21"/>
                <w:szCs w:val="21"/>
              </w:rPr>
              <w:t xml:space="preserve"> </w:t>
            </w:r>
            <w:proofErr w:type="spellStart"/>
            <w:r>
              <w:rPr>
                <w:color w:val="FF0000"/>
                <w:sz w:val="21"/>
                <w:szCs w:val="21"/>
              </w:rPr>
              <w:t>Ivan</w:t>
            </w:r>
            <w:proofErr w:type="spellEnd"/>
            <w:r>
              <w:rPr>
                <w:color w:val="FF0000"/>
                <w:sz w:val="21"/>
                <w:szCs w:val="21"/>
              </w:rPr>
              <w:t xml:space="preserve"> </w:t>
            </w:r>
            <w:proofErr w:type="spellStart"/>
            <w:r>
              <w:rPr>
                <w:color w:val="FF0000"/>
                <w:sz w:val="21"/>
                <w:szCs w:val="21"/>
              </w:rPr>
              <w:t>Ivanovich</w:t>
            </w:r>
            <w:proofErr w:type="spellEnd"/>
            <w:r>
              <w:rPr>
                <w:color w:val="FF0000"/>
                <w:sz w:val="21"/>
                <w:szCs w:val="21"/>
              </w:rPr>
              <w:t xml:space="preserve"> </w:t>
            </w:r>
          </w:p>
        </w:tc>
      </w:tr>
      <w:tr w:rsidR="00CE2E80" w:rsidRPr="00EB7140" w:rsidTr="002A22E3">
        <w:tc>
          <w:tcPr>
            <w:tcW w:w="5220" w:type="dxa"/>
            <w:gridSpan w:val="2"/>
          </w:tcPr>
          <w:p w:rsidR="00CE2E80" w:rsidRDefault="009939B7">
            <w:pPr>
              <w:pBdr>
                <w:top w:val="nil"/>
                <w:left w:val="nil"/>
                <w:bottom w:val="nil"/>
                <w:right w:val="nil"/>
                <w:between w:val="nil"/>
              </w:pBdr>
              <w:rPr>
                <w:color w:val="FF0000"/>
                <w:sz w:val="21"/>
                <w:szCs w:val="21"/>
              </w:rPr>
            </w:pPr>
            <w:r>
              <w:rPr>
                <w:color w:val="000000"/>
                <w:sz w:val="21"/>
                <w:szCs w:val="21"/>
              </w:rPr>
              <w:t xml:space="preserve">Место нахождения: </w:t>
            </w:r>
            <w:r>
              <w:rPr>
                <w:color w:val="FF0000"/>
                <w:sz w:val="21"/>
                <w:szCs w:val="21"/>
              </w:rPr>
              <w:t xml:space="preserve">РФ, Москва, ул. Веерная, дом 1, корп. 1, кв.1 </w:t>
            </w:r>
          </w:p>
          <w:p w:rsidR="00CE2E80" w:rsidRDefault="00CE2E80">
            <w:pPr>
              <w:pBdr>
                <w:top w:val="nil"/>
                <w:left w:val="nil"/>
                <w:bottom w:val="nil"/>
                <w:right w:val="nil"/>
                <w:between w:val="nil"/>
              </w:pBdr>
              <w:rPr>
                <w:color w:val="000000"/>
                <w:sz w:val="21"/>
                <w:szCs w:val="21"/>
              </w:rPr>
            </w:pPr>
          </w:p>
        </w:tc>
        <w:tc>
          <w:tcPr>
            <w:tcW w:w="4818" w:type="dxa"/>
          </w:tcPr>
          <w:p w:rsidR="00CE2E80" w:rsidRPr="002A22E3" w:rsidRDefault="009939B7">
            <w:pPr>
              <w:pBdr>
                <w:top w:val="nil"/>
                <w:left w:val="nil"/>
                <w:bottom w:val="nil"/>
                <w:right w:val="nil"/>
                <w:between w:val="nil"/>
              </w:pBdr>
              <w:rPr>
                <w:color w:val="000000"/>
                <w:sz w:val="21"/>
                <w:szCs w:val="21"/>
                <w:lang w:val="en-US"/>
              </w:rPr>
            </w:pPr>
            <w:r w:rsidRPr="002A22E3">
              <w:rPr>
                <w:color w:val="000000"/>
                <w:sz w:val="21"/>
                <w:szCs w:val="21"/>
                <w:lang w:val="en-US"/>
              </w:rPr>
              <w:t xml:space="preserve">Address: </w:t>
            </w:r>
            <w:r w:rsidRPr="002A22E3">
              <w:rPr>
                <w:color w:val="FF0000"/>
                <w:sz w:val="21"/>
                <w:szCs w:val="21"/>
                <w:lang w:val="en-US"/>
              </w:rPr>
              <w:t xml:space="preserve">apt.1, 1 building. 1 </w:t>
            </w:r>
            <w:proofErr w:type="spellStart"/>
            <w:r w:rsidRPr="002A22E3">
              <w:rPr>
                <w:color w:val="FF0000"/>
                <w:sz w:val="21"/>
                <w:szCs w:val="21"/>
                <w:lang w:val="en-US"/>
              </w:rPr>
              <w:t>Veernaia</w:t>
            </w:r>
            <w:proofErr w:type="spellEnd"/>
            <w:r w:rsidRPr="002A22E3">
              <w:rPr>
                <w:color w:val="FF0000"/>
                <w:sz w:val="21"/>
                <w:szCs w:val="21"/>
                <w:lang w:val="en-US"/>
              </w:rPr>
              <w:t xml:space="preserve"> street, Moscow, Russia</w:t>
            </w:r>
            <w:r w:rsidRPr="002A22E3">
              <w:rPr>
                <w:color w:val="000000"/>
                <w:sz w:val="21"/>
                <w:szCs w:val="21"/>
                <w:lang w:val="en-US"/>
              </w:rPr>
              <w:t xml:space="preserve"> </w:t>
            </w:r>
          </w:p>
          <w:p w:rsidR="00CE2E80" w:rsidRPr="002A22E3" w:rsidRDefault="00CE2E80">
            <w:pPr>
              <w:pBdr>
                <w:top w:val="nil"/>
                <w:left w:val="nil"/>
                <w:bottom w:val="nil"/>
                <w:right w:val="nil"/>
                <w:between w:val="nil"/>
              </w:pBdr>
              <w:rPr>
                <w:color w:val="000000"/>
                <w:sz w:val="21"/>
                <w:szCs w:val="21"/>
                <w:lang w:val="en-US"/>
              </w:rPr>
            </w:pPr>
          </w:p>
        </w:tc>
      </w:tr>
      <w:tr w:rsidR="00CE2E80" w:rsidRPr="00EB7140" w:rsidTr="002A22E3">
        <w:tc>
          <w:tcPr>
            <w:tcW w:w="5220" w:type="dxa"/>
            <w:gridSpan w:val="2"/>
          </w:tcPr>
          <w:p w:rsidR="00CE2E80" w:rsidRPr="002A22E3" w:rsidRDefault="00CE2E80">
            <w:pPr>
              <w:pBdr>
                <w:top w:val="nil"/>
                <w:left w:val="nil"/>
                <w:bottom w:val="nil"/>
                <w:right w:val="nil"/>
                <w:between w:val="nil"/>
              </w:pBdr>
              <w:rPr>
                <w:color w:val="000000"/>
                <w:sz w:val="21"/>
                <w:szCs w:val="21"/>
                <w:lang w:val="en-US"/>
              </w:rPr>
            </w:pPr>
          </w:p>
        </w:tc>
        <w:tc>
          <w:tcPr>
            <w:tcW w:w="4818" w:type="dxa"/>
          </w:tcPr>
          <w:p w:rsidR="00CE2E80" w:rsidRPr="002A22E3" w:rsidRDefault="00CE2E80">
            <w:pPr>
              <w:pBdr>
                <w:top w:val="nil"/>
                <w:left w:val="nil"/>
                <w:bottom w:val="nil"/>
                <w:right w:val="nil"/>
                <w:between w:val="nil"/>
              </w:pBdr>
              <w:rPr>
                <w:color w:val="000000"/>
                <w:sz w:val="21"/>
                <w:szCs w:val="21"/>
                <w:lang w:val="en-US"/>
              </w:rPr>
            </w:pPr>
          </w:p>
        </w:tc>
      </w:tr>
      <w:tr w:rsidR="00CE2E80" w:rsidRPr="00EB7140" w:rsidTr="002A22E3">
        <w:tc>
          <w:tcPr>
            <w:tcW w:w="5220" w:type="dxa"/>
            <w:gridSpan w:val="2"/>
          </w:tcPr>
          <w:p w:rsidR="00CE2E80" w:rsidRPr="002A22E3" w:rsidRDefault="00CE2E80">
            <w:pPr>
              <w:pBdr>
                <w:top w:val="nil"/>
                <w:left w:val="nil"/>
                <w:bottom w:val="nil"/>
                <w:right w:val="nil"/>
                <w:between w:val="nil"/>
              </w:pBdr>
              <w:rPr>
                <w:color w:val="000000"/>
                <w:sz w:val="21"/>
                <w:szCs w:val="21"/>
                <w:lang w:val="en-US"/>
              </w:rPr>
            </w:pPr>
          </w:p>
        </w:tc>
        <w:tc>
          <w:tcPr>
            <w:tcW w:w="4818" w:type="dxa"/>
          </w:tcPr>
          <w:p w:rsidR="00CE2E80" w:rsidRPr="002A22E3" w:rsidRDefault="00CE2E80">
            <w:pPr>
              <w:pBdr>
                <w:top w:val="nil"/>
                <w:left w:val="nil"/>
                <w:bottom w:val="nil"/>
                <w:right w:val="nil"/>
                <w:between w:val="nil"/>
              </w:pBdr>
              <w:rPr>
                <w:color w:val="000000"/>
                <w:sz w:val="21"/>
                <w:szCs w:val="21"/>
                <w:lang w:val="en-US"/>
              </w:rPr>
            </w:pPr>
          </w:p>
        </w:tc>
      </w:tr>
      <w:tr w:rsidR="00CE2E80" w:rsidRPr="00EB7140" w:rsidTr="002A22E3">
        <w:tc>
          <w:tcPr>
            <w:tcW w:w="5220" w:type="dxa"/>
            <w:gridSpan w:val="2"/>
          </w:tcPr>
          <w:p w:rsidR="00CE2E80" w:rsidRPr="002A22E3" w:rsidRDefault="009939B7">
            <w:pPr>
              <w:pBdr>
                <w:top w:val="nil"/>
                <w:left w:val="nil"/>
                <w:bottom w:val="nil"/>
                <w:right w:val="nil"/>
                <w:between w:val="nil"/>
              </w:pBdr>
              <w:rPr>
                <w:color w:val="000000"/>
                <w:sz w:val="21"/>
                <w:szCs w:val="21"/>
                <w:lang w:val="en-US"/>
              </w:rPr>
            </w:pPr>
            <w:r w:rsidRPr="002A22E3">
              <w:rPr>
                <w:color w:val="000000"/>
                <w:sz w:val="21"/>
                <w:szCs w:val="21"/>
                <w:lang w:val="en-US"/>
              </w:rPr>
              <w:t>8.2. </w:t>
            </w:r>
            <w:r>
              <w:rPr>
                <w:color w:val="000000"/>
                <w:sz w:val="21"/>
                <w:szCs w:val="21"/>
              </w:rPr>
              <w:t>Компания</w:t>
            </w:r>
            <w:r w:rsidRPr="002A22E3">
              <w:rPr>
                <w:color w:val="000000"/>
                <w:sz w:val="21"/>
                <w:szCs w:val="21"/>
                <w:lang w:val="en-US"/>
              </w:rPr>
              <w:t>: LANGROOM LTD.</w:t>
            </w:r>
          </w:p>
          <w:p w:rsidR="00CE2E80" w:rsidRPr="002A22E3" w:rsidRDefault="009939B7">
            <w:pPr>
              <w:pBdr>
                <w:top w:val="nil"/>
                <w:left w:val="nil"/>
                <w:bottom w:val="nil"/>
                <w:right w:val="nil"/>
                <w:between w:val="nil"/>
              </w:pBdr>
              <w:tabs>
                <w:tab w:val="left" w:pos="720"/>
                <w:tab w:val="left" w:pos="4429"/>
                <w:tab w:val="left" w:pos="8364"/>
              </w:tabs>
              <w:ind w:right="33"/>
              <w:rPr>
                <w:color w:val="000000"/>
                <w:sz w:val="21"/>
                <w:szCs w:val="21"/>
                <w:lang w:val="en-US"/>
              </w:rPr>
            </w:pPr>
            <w:r>
              <w:rPr>
                <w:color w:val="000000"/>
                <w:sz w:val="21"/>
                <w:szCs w:val="21"/>
              </w:rPr>
              <w:t>Адрес</w:t>
            </w:r>
            <w:r w:rsidRPr="002A22E3">
              <w:rPr>
                <w:color w:val="000000"/>
                <w:sz w:val="21"/>
                <w:szCs w:val="21"/>
                <w:lang w:val="en-US"/>
              </w:rPr>
              <w:t xml:space="preserve">: 8 </w:t>
            </w:r>
            <w:proofErr w:type="spellStart"/>
            <w:r w:rsidRPr="002A22E3">
              <w:rPr>
                <w:color w:val="000000"/>
                <w:sz w:val="21"/>
                <w:szCs w:val="21"/>
                <w:lang w:val="en-US"/>
              </w:rPr>
              <w:t>Lefkou</w:t>
            </w:r>
            <w:proofErr w:type="spellEnd"/>
            <w:r w:rsidRPr="002A22E3">
              <w:rPr>
                <w:color w:val="000000"/>
                <w:sz w:val="21"/>
                <w:szCs w:val="21"/>
                <w:lang w:val="en-US"/>
              </w:rPr>
              <w:t xml:space="preserve">, </w:t>
            </w:r>
            <w:proofErr w:type="spellStart"/>
            <w:r w:rsidRPr="002A22E3">
              <w:rPr>
                <w:color w:val="000000"/>
                <w:sz w:val="21"/>
                <w:szCs w:val="21"/>
                <w:lang w:val="en-US"/>
              </w:rPr>
              <w:t>Anastasiadi</w:t>
            </w:r>
            <w:proofErr w:type="spellEnd"/>
            <w:r w:rsidRPr="002A22E3">
              <w:rPr>
                <w:color w:val="000000"/>
                <w:sz w:val="21"/>
                <w:szCs w:val="21"/>
                <w:lang w:val="en-US"/>
              </w:rPr>
              <w:t xml:space="preserve">, 2012 </w:t>
            </w:r>
            <w:proofErr w:type="spellStart"/>
            <w:r w:rsidRPr="002A22E3">
              <w:rPr>
                <w:color w:val="000000"/>
                <w:sz w:val="21"/>
                <w:szCs w:val="21"/>
                <w:lang w:val="en-US"/>
              </w:rPr>
              <w:t>Strovolos</w:t>
            </w:r>
            <w:proofErr w:type="spellEnd"/>
            <w:r w:rsidRPr="002A22E3">
              <w:rPr>
                <w:color w:val="000000"/>
                <w:sz w:val="21"/>
                <w:szCs w:val="21"/>
                <w:lang w:val="en-US"/>
              </w:rPr>
              <w:t xml:space="preserve">, </w:t>
            </w:r>
          </w:p>
          <w:p w:rsidR="00CE2E80" w:rsidRDefault="009939B7">
            <w:pPr>
              <w:pBdr>
                <w:top w:val="nil"/>
                <w:left w:val="nil"/>
                <w:bottom w:val="nil"/>
                <w:right w:val="nil"/>
                <w:between w:val="nil"/>
              </w:pBdr>
              <w:tabs>
                <w:tab w:val="left" w:pos="720"/>
                <w:tab w:val="left" w:pos="4429"/>
                <w:tab w:val="left" w:pos="8364"/>
              </w:tabs>
              <w:ind w:right="33"/>
              <w:rPr>
                <w:color w:val="000000"/>
                <w:sz w:val="21"/>
                <w:szCs w:val="21"/>
              </w:rPr>
            </w:pPr>
            <w:proofErr w:type="spellStart"/>
            <w:r>
              <w:rPr>
                <w:color w:val="000000"/>
                <w:sz w:val="21"/>
                <w:szCs w:val="21"/>
              </w:rPr>
              <w:t>Nicosia</w:t>
            </w:r>
            <w:proofErr w:type="spellEnd"/>
            <w:r>
              <w:rPr>
                <w:color w:val="000000"/>
                <w:sz w:val="21"/>
                <w:szCs w:val="21"/>
              </w:rPr>
              <w:t xml:space="preserve">, </w:t>
            </w:r>
            <w:proofErr w:type="spellStart"/>
            <w:r>
              <w:rPr>
                <w:color w:val="000000"/>
                <w:sz w:val="21"/>
                <w:szCs w:val="21"/>
              </w:rPr>
              <w:t>Cyprus</w:t>
            </w:r>
            <w:proofErr w:type="spellEnd"/>
            <w:r>
              <w:rPr>
                <w:color w:val="000000"/>
                <w:sz w:val="21"/>
                <w:szCs w:val="21"/>
              </w:rPr>
              <w:t xml:space="preserve"> </w:t>
            </w:r>
          </w:p>
          <w:p w:rsidR="00CE2E80" w:rsidRDefault="00CE2E80">
            <w:pPr>
              <w:pBdr>
                <w:top w:val="nil"/>
                <w:left w:val="nil"/>
                <w:bottom w:val="nil"/>
                <w:right w:val="nil"/>
                <w:between w:val="nil"/>
              </w:pBdr>
              <w:rPr>
                <w:color w:val="000000"/>
                <w:sz w:val="21"/>
                <w:szCs w:val="21"/>
              </w:rPr>
            </w:pPr>
          </w:p>
        </w:tc>
        <w:tc>
          <w:tcPr>
            <w:tcW w:w="4818" w:type="dxa"/>
          </w:tcPr>
          <w:p w:rsidR="00CE2E80" w:rsidRPr="002A22E3" w:rsidRDefault="009939B7">
            <w:pPr>
              <w:pBdr>
                <w:top w:val="nil"/>
                <w:left w:val="nil"/>
                <w:bottom w:val="nil"/>
                <w:right w:val="nil"/>
                <w:between w:val="nil"/>
              </w:pBdr>
              <w:rPr>
                <w:color w:val="000000"/>
                <w:sz w:val="21"/>
                <w:szCs w:val="21"/>
                <w:lang w:val="en-US"/>
              </w:rPr>
            </w:pPr>
            <w:r w:rsidRPr="002A22E3">
              <w:rPr>
                <w:color w:val="000000"/>
                <w:sz w:val="21"/>
                <w:szCs w:val="21"/>
                <w:lang w:val="en-US"/>
              </w:rPr>
              <w:t>8.2. Company: LANGROOM LTD.</w:t>
            </w:r>
          </w:p>
          <w:p w:rsidR="00CE2E80" w:rsidRPr="002A22E3" w:rsidRDefault="009939B7">
            <w:pPr>
              <w:pBdr>
                <w:top w:val="nil"/>
                <w:left w:val="nil"/>
                <w:bottom w:val="nil"/>
                <w:right w:val="nil"/>
                <w:between w:val="nil"/>
              </w:pBdr>
              <w:tabs>
                <w:tab w:val="left" w:pos="720"/>
                <w:tab w:val="left" w:pos="4429"/>
                <w:tab w:val="left" w:pos="8364"/>
              </w:tabs>
              <w:ind w:right="33"/>
              <w:rPr>
                <w:color w:val="000000"/>
                <w:sz w:val="21"/>
                <w:szCs w:val="21"/>
                <w:lang w:val="en-US"/>
              </w:rPr>
            </w:pPr>
            <w:r w:rsidRPr="002A22E3">
              <w:rPr>
                <w:color w:val="000000"/>
                <w:sz w:val="21"/>
                <w:szCs w:val="21"/>
                <w:lang w:val="en-US"/>
              </w:rPr>
              <w:t xml:space="preserve">Address: 8 </w:t>
            </w:r>
            <w:proofErr w:type="spellStart"/>
            <w:r w:rsidRPr="002A22E3">
              <w:rPr>
                <w:color w:val="000000"/>
                <w:sz w:val="21"/>
                <w:szCs w:val="21"/>
                <w:lang w:val="en-US"/>
              </w:rPr>
              <w:t>Lefkou</w:t>
            </w:r>
            <w:proofErr w:type="spellEnd"/>
            <w:r w:rsidRPr="002A22E3">
              <w:rPr>
                <w:color w:val="000000"/>
                <w:sz w:val="21"/>
                <w:szCs w:val="21"/>
                <w:lang w:val="en-US"/>
              </w:rPr>
              <w:t xml:space="preserve">, </w:t>
            </w:r>
            <w:proofErr w:type="spellStart"/>
            <w:r w:rsidRPr="002A22E3">
              <w:rPr>
                <w:color w:val="000000"/>
                <w:sz w:val="21"/>
                <w:szCs w:val="21"/>
                <w:lang w:val="en-US"/>
              </w:rPr>
              <w:t>Anastasiadi</w:t>
            </w:r>
            <w:proofErr w:type="spellEnd"/>
            <w:r w:rsidRPr="002A22E3">
              <w:rPr>
                <w:color w:val="000000"/>
                <w:sz w:val="21"/>
                <w:szCs w:val="21"/>
                <w:lang w:val="en-US"/>
              </w:rPr>
              <w:t xml:space="preserve">, 2012 </w:t>
            </w:r>
            <w:proofErr w:type="spellStart"/>
            <w:r w:rsidRPr="002A22E3">
              <w:rPr>
                <w:color w:val="000000"/>
                <w:sz w:val="21"/>
                <w:szCs w:val="21"/>
                <w:lang w:val="en-US"/>
              </w:rPr>
              <w:t>Strovolos</w:t>
            </w:r>
            <w:proofErr w:type="spellEnd"/>
            <w:r w:rsidRPr="002A22E3">
              <w:rPr>
                <w:color w:val="000000"/>
                <w:sz w:val="21"/>
                <w:szCs w:val="21"/>
                <w:lang w:val="en-US"/>
              </w:rPr>
              <w:t xml:space="preserve">, Nicosia, Cyprus </w:t>
            </w:r>
          </w:p>
          <w:p w:rsidR="00CE2E80" w:rsidRPr="002A22E3" w:rsidRDefault="00CE2E80">
            <w:pPr>
              <w:pBdr>
                <w:top w:val="nil"/>
                <w:left w:val="nil"/>
                <w:bottom w:val="nil"/>
                <w:right w:val="nil"/>
                <w:between w:val="nil"/>
              </w:pBdr>
              <w:rPr>
                <w:color w:val="000000"/>
                <w:sz w:val="21"/>
                <w:szCs w:val="21"/>
                <w:lang w:val="en-US"/>
              </w:rPr>
            </w:pPr>
          </w:p>
        </w:tc>
      </w:tr>
      <w:tr w:rsidR="00CE2E80" w:rsidRPr="00EB7140" w:rsidTr="002A22E3">
        <w:tc>
          <w:tcPr>
            <w:tcW w:w="5220" w:type="dxa"/>
            <w:gridSpan w:val="2"/>
          </w:tcPr>
          <w:p w:rsidR="00CE2E80" w:rsidRPr="002A22E3" w:rsidRDefault="00CE2E80">
            <w:pPr>
              <w:pBdr>
                <w:top w:val="nil"/>
                <w:left w:val="nil"/>
                <w:bottom w:val="nil"/>
                <w:right w:val="nil"/>
                <w:between w:val="nil"/>
              </w:pBdr>
              <w:rPr>
                <w:color w:val="000000"/>
                <w:sz w:val="21"/>
                <w:szCs w:val="21"/>
                <w:lang w:val="en-US"/>
              </w:rPr>
            </w:pPr>
          </w:p>
        </w:tc>
        <w:tc>
          <w:tcPr>
            <w:tcW w:w="4818" w:type="dxa"/>
          </w:tcPr>
          <w:p w:rsidR="00CE2E80" w:rsidRPr="002A22E3" w:rsidRDefault="00CE2E80">
            <w:pPr>
              <w:pBdr>
                <w:top w:val="nil"/>
                <w:left w:val="nil"/>
                <w:bottom w:val="nil"/>
                <w:right w:val="nil"/>
                <w:between w:val="nil"/>
              </w:pBdr>
              <w:rPr>
                <w:color w:val="000000"/>
                <w:sz w:val="21"/>
                <w:szCs w:val="21"/>
                <w:lang w:val="en-US"/>
              </w:rPr>
            </w:pPr>
          </w:p>
        </w:tc>
      </w:tr>
      <w:tr w:rsidR="00CE2E80" w:rsidRPr="00EB7140" w:rsidTr="002A22E3">
        <w:tc>
          <w:tcPr>
            <w:tcW w:w="5220" w:type="dxa"/>
            <w:gridSpan w:val="2"/>
          </w:tcPr>
          <w:p w:rsidR="00CE2E80" w:rsidRDefault="009939B7">
            <w:pPr>
              <w:pBdr>
                <w:top w:val="nil"/>
                <w:left w:val="nil"/>
                <w:bottom w:val="nil"/>
                <w:right w:val="nil"/>
                <w:between w:val="nil"/>
              </w:pBdr>
              <w:spacing w:after="240"/>
              <w:jc w:val="both"/>
              <w:rPr>
                <w:color w:val="000000"/>
                <w:sz w:val="21"/>
                <w:szCs w:val="21"/>
              </w:rPr>
            </w:pPr>
            <w:r>
              <w:rPr>
                <w:color w:val="000000"/>
                <w:sz w:val="21"/>
                <w:szCs w:val="21"/>
              </w:rPr>
              <w:t>Настоящий Договор подписан в двух экземплярах, каждый на русском и английском языках, по одному экземпляру для каждой из Сторон. В случае разночтений между русской и английской версией, английская версия имеет приоритет.</w:t>
            </w:r>
          </w:p>
        </w:tc>
        <w:tc>
          <w:tcPr>
            <w:tcW w:w="4818" w:type="dxa"/>
          </w:tcPr>
          <w:p w:rsidR="00CE2E80" w:rsidRPr="002A22E3" w:rsidRDefault="009939B7">
            <w:pPr>
              <w:pBdr>
                <w:top w:val="nil"/>
                <w:left w:val="nil"/>
                <w:bottom w:val="nil"/>
                <w:right w:val="nil"/>
                <w:between w:val="nil"/>
              </w:pBdr>
              <w:spacing w:after="240"/>
              <w:jc w:val="both"/>
              <w:rPr>
                <w:color w:val="000000"/>
                <w:sz w:val="21"/>
                <w:szCs w:val="21"/>
                <w:lang w:val="en-US"/>
              </w:rPr>
            </w:pPr>
            <w:r w:rsidRPr="002A22E3">
              <w:rPr>
                <w:color w:val="000000"/>
                <w:sz w:val="21"/>
                <w:szCs w:val="21"/>
                <w:lang w:val="en-US"/>
              </w:rPr>
              <w:t>This Agreement has been executed in two counterparts, each in Russian and English languages, one counterpart for each Party. In the event of any discrepancies or differences between the English and the Russian versions, the English version shall prevail.</w:t>
            </w:r>
          </w:p>
        </w:tc>
      </w:tr>
      <w:tr w:rsidR="00CE2E80" w:rsidTr="002A22E3">
        <w:tc>
          <w:tcPr>
            <w:tcW w:w="10038" w:type="dxa"/>
            <w:gridSpan w:val="3"/>
          </w:tcPr>
          <w:p w:rsidR="00CE2E80" w:rsidRDefault="009939B7">
            <w:pPr>
              <w:pBdr>
                <w:top w:val="nil"/>
                <w:left w:val="nil"/>
                <w:bottom w:val="nil"/>
                <w:right w:val="nil"/>
                <w:between w:val="nil"/>
              </w:pBdr>
              <w:spacing w:after="240"/>
              <w:jc w:val="center"/>
              <w:rPr>
                <w:color w:val="000000"/>
                <w:sz w:val="21"/>
                <w:szCs w:val="21"/>
              </w:rPr>
            </w:pPr>
            <w:r>
              <w:rPr>
                <w:b/>
                <w:color w:val="000000"/>
                <w:sz w:val="21"/>
                <w:szCs w:val="21"/>
              </w:rPr>
              <w:t>ПОДПИСИ / SIGNATURES:</w:t>
            </w:r>
          </w:p>
        </w:tc>
      </w:tr>
      <w:tr w:rsidR="00CE2E80" w:rsidTr="002A22E3">
        <w:tc>
          <w:tcPr>
            <w:tcW w:w="4860" w:type="dxa"/>
          </w:tcPr>
          <w:p w:rsidR="00CE2E80" w:rsidRDefault="009939B7">
            <w:pPr>
              <w:pBdr>
                <w:top w:val="nil"/>
                <w:left w:val="nil"/>
                <w:bottom w:val="nil"/>
                <w:right w:val="nil"/>
                <w:between w:val="nil"/>
              </w:pBdr>
              <w:rPr>
                <w:color w:val="000000"/>
                <w:sz w:val="21"/>
                <w:szCs w:val="21"/>
              </w:rPr>
            </w:pPr>
            <w:r>
              <w:rPr>
                <w:b/>
                <w:color w:val="000000"/>
                <w:sz w:val="21"/>
                <w:szCs w:val="21"/>
              </w:rPr>
              <w:t xml:space="preserve">Консультант / </w:t>
            </w:r>
            <w:proofErr w:type="spellStart"/>
            <w:r>
              <w:rPr>
                <w:b/>
                <w:color w:val="000000"/>
                <w:sz w:val="21"/>
                <w:szCs w:val="21"/>
              </w:rPr>
              <w:t>Consultant</w:t>
            </w:r>
            <w:proofErr w:type="spellEnd"/>
            <w:r>
              <w:rPr>
                <w:color w:val="000000"/>
                <w:sz w:val="21"/>
                <w:szCs w:val="21"/>
              </w:rPr>
              <w:t xml:space="preserve">: </w:t>
            </w:r>
          </w:p>
          <w:p w:rsidR="00CE2E80" w:rsidRDefault="00CE2E80">
            <w:pPr>
              <w:pBdr>
                <w:top w:val="nil"/>
                <w:left w:val="nil"/>
                <w:bottom w:val="nil"/>
                <w:right w:val="nil"/>
                <w:between w:val="nil"/>
              </w:pBdr>
              <w:jc w:val="center"/>
              <w:rPr>
                <w:color w:val="000000"/>
                <w:sz w:val="21"/>
                <w:szCs w:val="21"/>
              </w:rPr>
            </w:pPr>
          </w:p>
          <w:p w:rsidR="00CE2E80" w:rsidRDefault="00CE2E80">
            <w:pPr>
              <w:pBdr>
                <w:top w:val="nil"/>
                <w:left w:val="nil"/>
                <w:bottom w:val="nil"/>
                <w:right w:val="nil"/>
                <w:between w:val="nil"/>
              </w:pBdr>
              <w:jc w:val="center"/>
              <w:rPr>
                <w:color w:val="000000"/>
                <w:sz w:val="21"/>
                <w:szCs w:val="21"/>
              </w:rPr>
            </w:pPr>
          </w:p>
          <w:p w:rsidR="00CE2E80" w:rsidRDefault="00CE2E80">
            <w:pPr>
              <w:pBdr>
                <w:top w:val="nil"/>
                <w:left w:val="nil"/>
                <w:bottom w:val="nil"/>
                <w:right w:val="nil"/>
                <w:between w:val="nil"/>
              </w:pBdr>
              <w:jc w:val="center"/>
              <w:rPr>
                <w:color w:val="000000"/>
                <w:sz w:val="21"/>
                <w:szCs w:val="21"/>
              </w:rPr>
            </w:pPr>
          </w:p>
          <w:p w:rsidR="00CE2E80" w:rsidRDefault="00CE2E80">
            <w:pPr>
              <w:pBdr>
                <w:top w:val="nil"/>
                <w:left w:val="nil"/>
                <w:bottom w:val="nil"/>
                <w:right w:val="nil"/>
                <w:between w:val="nil"/>
              </w:pBdr>
              <w:jc w:val="center"/>
              <w:rPr>
                <w:color w:val="000000"/>
                <w:sz w:val="21"/>
                <w:szCs w:val="21"/>
              </w:rPr>
            </w:pPr>
          </w:p>
          <w:p w:rsidR="00CE2E80" w:rsidRDefault="009939B7">
            <w:pPr>
              <w:pBdr>
                <w:top w:val="nil"/>
                <w:left w:val="nil"/>
                <w:bottom w:val="nil"/>
                <w:right w:val="nil"/>
                <w:between w:val="nil"/>
              </w:pBdr>
              <w:rPr>
                <w:color w:val="000000"/>
                <w:sz w:val="21"/>
                <w:szCs w:val="21"/>
              </w:rPr>
            </w:pPr>
            <w:r>
              <w:rPr>
                <w:color w:val="000000"/>
                <w:sz w:val="21"/>
                <w:szCs w:val="21"/>
              </w:rPr>
              <w:t xml:space="preserve">_____________________/ </w:t>
            </w:r>
            <w:r>
              <w:rPr>
                <w:color w:val="FF0000"/>
                <w:sz w:val="21"/>
                <w:szCs w:val="21"/>
              </w:rPr>
              <w:t>Иванов И.И. /</w:t>
            </w:r>
          </w:p>
        </w:tc>
        <w:tc>
          <w:tcPr>
            <w:tcW w:w="5178" w:type="dxa"/>
            <w:gridSpan w:val="2"/>
          </w:tcPr>
          <w:p w:rsidR="00CE2E80" w:rsidRPr="002A22E3" w:rsidRDefault="009939B7">
            <w:pPr>
              <w:pBdr>
                <w:top w:val="nil"/>
                <w:left w:val="nil"/>
                <w:bottom w:val="nil"/>
                <w:right w:val="nil"/>
                <w:between w:val="nil"/>
              </w:pBdr>
              <w:rPr>
                <w:color w:val="000000"/>
                <w:sz w:val="21"/>
                <w:szCs w:val="21"/>
                <w:lang w:val="en-US"/>
              </w:rPr>
            </w:pPr>
            <w:r>
              <w:rPr>
                <w:b/>
                <w:color w:val="000000"/>
                <w:sz w:val="21"/>
                <w:szCs w:val="21"/>
              </w:rPr>
              <w:t>Компания</w:t>
            </w:r>
            <w:r w:rsidRPr="002A22E3">
              <w:rPr>
                <w:b/>
                <w:color w:val="000000"/>
                <w:sz w:val="21"/>
                <w:szCs w:val="21"/>
                <w:lang w:val="en-US"/>
              </w:rPr>
              <w:t xml:space="preserve"> / Company:</w:t>
            </w:r>
          </w:p>
          <w:p w:rsidR="00CE2E80" w:rsidRPr="002A22E3" w:rsidRDefault="00CE2E80">
            <w:pPr>
              <w:pBdr>
                <w:top w:val="nil"/>
                <w:left w:val="nil"/>
                <w:bottom w:val="nil"/>
                <w:right w:val="nil"/>
                <w:between w:val="nil"/>
              </w:pBdr>
              <w:rPr>
                <w:color w:val="000000"/>
                <w:sz w:val="21"/>
                <w:szCs w:val="21"/>
                <w:lang w:val="en-US"/>
              </w:rPr>
            </w:pPr>
          </w:p>
          <w:p w:rsidR="00CE2E80" w:rsidRPr="002A22E3" w:rsidRDefault="00CE2E80">
            <w:pPr>
              <w:pBdr>
                <w:top w:val="nil"/>
                <w:left w:val="nil"/>
                <w:bottom w:val="nil"/>
                <w:right w:val="nil"/>
                <w:between w:val="nil"/>
              </w:pBdr>
              <w:jc w:val="center"/>
              <w:rPr>
                <w:color w:val="000000"/>
                <w:sz w:val="21"/>
                <w:szCs w:val="21"/>
                <w:lang w:val="en-US"/>
              </w:rPr>
            </w:pPr>
          </w:p>
          <w:p w:rsidR="00CE2E80" w:rsidRPr="002A22E3" w:rsidRDefault="00CE2E80">
            <w:pPr>
              <w:pBdr>
                <w:top w:val="nil"/>
                <w:left w:val="nil"/>
                <w:bottom w:val="nil"/>
                <w:right w:val="nil"/>
                <w:between w:val="nil"/>
              </w:pBdr>
              <w:jc w:val="center"/>
              <w:rPr>
                <w:color w:val="000000"/>
                <w:sz w:val="21"/>
                <w:szCs w:val="21"/>
                <w:lang w:val="en-US"/>
              </w:rPr>
            </w:pPr>
          </w:p>
          <w:p w:rsidR="00CE2E80" w:rsidRPr="002A22E3" w:rsidRDefault="00CE2E80">
            <w:pPr>
              <w:pBdr>
                <w:top w:val="nil"/>
                <w:left w:val="nil"/>
                <w:bottom w:val="nil"/>
                <w:right w:val="nil"/>
                <w:between w:val="nil"/>
              </w:pBdr>
              <w:jc w:val="center"/>
              <w:rPr>
                <w:color w:val="000000"/>
                <w:sz w:val="21"/>
                <w:szCs w:val="21"/>
                <w:lang w:val="en-US"/>
              </w:rPr>
            </w:pPr>
          </w:p>
          <w:p w:rsidR="00CE2E80" w:rsidRPr="002A22E3" w:rsidRDefault="009939B7">
            <w:pPr>
              <w:pBdr>
                <w:top w:val="nil"/>
                <w:left w:val="nil"/>
                <w:bottom w:val="nil"/>
                <w:right w:val="nil"/>
                <w:between w:val="nil"/>
              </w:pBdr>
              <w:ind w:right="1210"/>
              <w:rPr>
                <w:color w:val="000000"/>
                <w:lang w:val="en-US"/>
              </w:rPr>
            </w:pPr>
            <w:r w:rsidRPr="002A22E3">
              <w:rPr>
                <w:color w:val="000000"/>
                <w:sz w:val="21"/>
                <w:szCs w:val="21"/>
                <w:lang w:val="en-US"/>
              </w:rPr>
              <w:t>_____________________/</w:t>
            </w:r>
            <w:r w:rsidRPr="002A22E3">
              <w:rPr>
                <w:color w:val="000000"/>
                <w:sz w:val="22"/>
                <w:szCs w:val="22"/>
                <w:lang w:val="en-US"/>
              </w:rPr>
              <w:t xml:space="preserve"> </w:t>
            </w:r>
            <w:r w:rsidRPr="002A22E3">
              <w:rPr>
                <w:color w:val="000000"/>
                <w:lang w:val="en-US"/>
              </w:rPr>
              <w:t>Georgy Solovyov,</w:t>
            </w:r>
          </w:p>
          <w:p w:rsidR="00CE2E80" w:rsidRPr="002A22E3" w:rsidRDefault="009939B7">
            <w:pPr>
              <w:pBdr>
                <w:top w:val="nil"/>
                <w:left w:val="nil"/>
                <w:bottom w:val="nil"/>
                <w:right w:val="nil"/>
                <w:between w:val="nil"/>
              </w:pBdr>
              <w:ind w:right="1210"/>
              <w:jc w:val="right"/>
              <w:rPr>
                <w:color w:val="000000"/>
                <w:lang w:val="en-US"/>
              </w:rPr>
            </w:pPr>
            <w:r w:rsidRPr="002A22E3">
              <w:rPr>
                <w:color w:val="000000"/>
                <w:lang w:val="en-US"/>
              </w:rPr>
              <w:t xml:space="preserve">acting on the basis of the Power of Attorney </w:t>
            </w:r>
          </w:p>
          <w:p w:rsidR="00CE2E80" w:rsidRDefault="009939B7">
            <w:pPr>
              <w:pBdr>
                <w:top w:val="nil"/>
                <w:left w:val="nil"/>
                <w:bottom w:val="nil"/>
                <w:right w:val="nil"/>
                <w:between w:val="nil"/>
              </w:pBdr>
              <w:ind w:right="1210"/>
              <w:jc w:val="right"/>
              <w:rPr>
                <w:color w:val="000000"/>
                <w:sz w:val="21"/>
                <w:szCs w:val="21"/>
              </w:rPr>
            </w:pPr>
            <w:proofErr w:type="spellStart"/>
            <w:r>
              <w:rPr>
                <w:color w:val="000000"/>
              </w:rPr>
              <w:t>dated</w:t>
            </w:r>
            <w:proofErr w:type="spellEnd"/>
            <w:r>
              <w:rPr>
                <w:color w:val="000000"/>
              </w:rPr>
              <w:t xml:space="preserve"> </w:t>
            </w:r>
            <w:r>
              <w:rPr>
                <w:color w:val="000000"/>
                <w:sz w:val="24"/>
                <w:szCs w:val="24"/>
              </w:rPr>
              <w:t>___________________________</w:t>
            </w:r>
            <w:r>
              <w:rPr>
                <w:color w:val="000000"/>
                <w:sz w:val="21"/>
                <w:szCs w:val="21"/>
              </w:rPr>
              <w:t xml:space="preserve"> </w:t>
            </w:r>
          </w:p>
        </w:tc>
      </w:tr>
    </w:tbl>
    <w:p w:rsidR="00CE2E80" w:rsidRDefault="00CE2E80">
      <w:pPr>
        <w:pBdr>
          <w:top w:val="nil"/>
          <w:left w:val="nil"/>
          <w:bottom w:val="nil"/>
          <w:right w:val="nil"/>
          <w:between w:val="nil"/>
        </w:pBdr>
        <w:rPr>
          <w:color w:val="000000"/>
          <w:sz w:val="21"/>
          <w:szCs w:val="21"/>
        </w:rPr>
      </w:pPr>
    </w:p>
    <w:sectPr w:rsidR="00CE2E80">
      <w:footerReference w:type="default" r:id="rId7"/>
      <w:pgSz w:w="11907" w:h="16840"/>
      <w:pgMar w:top="1021" w:right="1134" w:bottom="102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04" w:rsidRDefault="00807404">
      <w:r>
        <w:separator/>
      </w:r>
    </w:p>
  </w:endnote>
  <w:endnote w:type="continuationSeparator" w:id="0">
    <w:p w:rsidR="00807404" w:rsidRDefault="0080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80" w:rsidRDefault="009939B7">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EB7140">
      <w:rPr>
        <w:noProof/>
        <w:color w:val="000000"/>
      </w:rPr>
      <w:t>4</w:t>
    </w:r>
    <w:r>
      <w:rPr>
        <w:color w:val="000000"/>
      </w:rPr>
      <w:fldChar w:fldCharType="end"/>
    </w:r>
  </w:p>
  <w:p w:rsidR="00CE2E80" w:rsidRDefault="00CE2E80">
    <w:pPr>
      <w:pBdr>
        <w:top w:val="nil"/>
        <w:left w:val="nil"/>
        <w:bottom w:val="nil"/>
        <w:right w:val="nil"/>
        <w:between w:val="nil"/>
      </w:pBdr>
      <w:tabs>
        <w:tab w:val="left" w:pos="237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04" w:rsidRDefault="00807404">
      <w:r>
        <w:separator/>
      </w:r>
    </w:p>
  </w:footnote>
  <w:footnote w:type="continuationSeparator" w:id="0">
    <w:p w:rsidR="00807404" w:rsidRDefault="0080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2E80"/>
    <w:rsid w:val="002448D9"/>
    <w:rsid w:val="002A22E3"/>
    <w:rsid w:val="00602171"/>
    <w:rsid w:val="00807404"/>
    <w:rsid w:val="009939B7"/>
    <w:rsid w:val="00CE2E80"/>
    <w:rsid w:val="00EB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2351</Words>
  <Characters>13406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Егор</cp:lastModifiedBy>
  <cp:revision>5</cp:revision>
  <dcterms:created xsi:type="dcterms:W3CDTF">2018-09-20T09:21:00Z</dcterms:created>
  <dcterms:modified xsi:type="dcterms:W3CDTF">2019-02-22T07:27:00Z</dcterms:modified>
</cp:coreProperties>
</file>